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textAlignment w:val="baseline"/>
        <w:rPr>
          <w:rFonts w:ascii="宋体" w:hAnsi="宋体" w:cs="宋体"/>
          <w:bCs/>
          <w:sz w:val="52"/>
          <w:szCs w:val="52"/>
        </w:rPr>
      </w:pPr>
    </w:p>
    <w:p>
      <w:pPr>
        <w:adjustRightInd w:val="0"/>
        <w:jc w:val="center"/>
        <w:textAlignment w:val="baseline"/>
        <w:rPr>
          <w:rFonts w:ascii="宋体" w:hAnsi="宋体" w:cs="宋体"/>
          <w:bCs/>
          <w:sz w:val="52"/>
          <w:szCs w:val="52"/>
        </w:rPr>
      </w:pPr>
    </w:p>
    <w:p>
      <w:pPr>
        <w:adjustRightInd w:val="0"/>
        <w:jc w:val="center"/>
        <w:textAlignment w:val="baseline"/>
        <w:rPr>
          <w:rFonts w:ascii="宋体" w:hAnsi="宋体" w:cs="宋体"/>
          <w:bCs/>
          <w:sz w:val="52"/>
          <w:szCs w:val="52"/>
        </w:rPr>
      </w:pPr>
    </w:p>
    <w:p>
      <w:pPr>
        <w:adjustRightInd w:val="0"/>
        <w:jc w:val="center"/>
        <w:textAlignment w:val="baseline"/>
        <w:rPr>
          <w:rFonts w:ascii="宋体" w:hAnsi="宋体" w:cs="宋体"/>
          <w:bCs/>
          <w:sz w:val="52"/>
          <w:szCs w:val="52"/>
        </w:rPr>
      </w:pPr>
    </w:p>
    <w:p>
      <w:pPr>
        <w:adjustRightInd w:val="0"/>
        <w:jc w:val="center"/>
        <w:textAlignment w:val="baseline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福建工业学校1号教学综合楼</w:t>
      </w:r>
    </w:p>
    <w:p>
      <w:pPr>
        <w:adjustRightInd w:val="0"/>
        <w:jc w:val="center"/>
        <w:textAlignment w:val="baseline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消防检测工程</w:t>
      </w:r>
    </w:p>
    <w:p>
      <w:pPr>
        <w:adjustRightInd w:val="0"/>
        <w:spacing w:before="936" w:beforeLines="300" w:line="540" w:lineRule="exact"/>
        <w:jc w:val="center"/>
        <w:textAlignment w:val="baseline"/>
        <w:outlineLvl w:val="0"/>
        <w:rPr>
          <w:rFonts w:ascii="黑体" w:hAnsi="黑体" w:eastAsia="黑体"/>
          <w:sz w:val="72"/>
          <w:szCs w:val="72"/>
        </w:rPr>
      </w:pPr>
      <w:bookmarkStart w:id="0" w:name="_Toc10643"/>
      <w:r>
        <w:rPr>
          <w:rFonts w:hint="eastAsia" w:ascii="黑体" w:hAnsi="黑体" w:eastAsia="黑体"/>
          <w:sz w:val="72"/>
          <w:szCs w:val="72"/>
        </w:rPr>
        <w:t>招</w:t>
      </w:r>
      <w:r>
        <w:rPr>
          <w:rFonts w:ascii="黑体" w:hAnsi="黑体" w:eastAsia="黑体"/>
          <w:sz w:val="72"/>
          <w:szCs w:val="72"/>
        </w:rPr>
        <w:t xml:space="preserve"> </w:t>
      </w:r>
      <w:r>
        <w:rPr>
          <w:rFonts w:hint="eastAsia" w:ascii="黑体" w:hAnsi="黑体" w:eastAsia="黑体"/>
          <w:sz w:val="72"/>
          <w:szCs w:val="72"/>
        </w:rPr>
        <w:t>标</w:t>
      </w:r>
      <w:r>
        <w:rPr>
          <w:rFonts w:ascii="黑体" w:hAnsi="黑体" w:eastAsia="黑体"/>
          <w:sz w:val="72"/>
          <w:szCs w:val="72"/>
        </w:rPr>
        <w:t xml:space="preserve"> </w:t>
      </w:r>
      <w:r>
        <w:rPr>
          <w:rFonts w:hint="eastAsia" w:ascii="黑体" w:hAnsi="黑体" w:eastAsia="黑体"/>
          <w:sz w:val="72"/>
          <w:szCs w:val="72"/>
        </w:rPr>
        <w:t>文</w:t>
      </w:r>
      <w:r>
        <w:rPr>
          <w:rFonts w:ascii="黑体" w:hAnsi="黑体" w:eastAsia="黑体"/>
          <w:sz w:val="72"/>
          <w:szCs w:val="72"/>
        </w:rPr>
        <w:t xml:space="preserve"> </w:t>
      </w:r>
      <w:r>
        <w:rPr>
          <w:rFonts w:hint="eastAsia" w:ascii="黑体" w:hAnsi="黑体" w:eastAsia="黑体"/>
          <w:sz w:val="72"/>
          <w:szCs w:val="72"/>
        </w:rPr>
        <w:t>件</w:t>
      </w:r>
      <w:bookmarkEnd w:id="0"/>
    </w:p>
    <w:p>
      <w:pPr>
        <w:snapToGrid w:val="0"/>
        <w:spacing w:line="480" w:lineRule="auto"/>
        <w:rPr>
          <w:rFonts w:ascii="宋体" w:hAnsi="宋体"/>
          <w:sz w:val="24"/>
        </w:rPr>
      </w:pPr>
    </w:p>
    <w:p/>
    <w:p>
      <w:pPr>
        <w:pStyle w:val="4"/>
        <w:spacing w:before="480" w:after="480" w:line="360" w:lineRule="auto"/>
        <w:ind w:firstLine="300" w:firstLineChars="100"/>
        <w:rPr>
          <w:rFonts w:ascii="宋体" w:hAns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招标编号：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                 </w:t>
      </w:r>
    </w:p>
    <w:p>
      <w:pPr>
        <w:pStyle w:val="4"/>
        <w:spacing w:before="480" w:after="480" w:line="360" w:lineRule="auto"/>
        <w:ind w:firstLine="300" w:firstLineChars="100"/>
        <w:rPr>
          <w:rFonts w:ascii="宋体" w:hAns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招标人：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福建工业学校                        </w:t>
      </w:r>
    </w:p>
    <w:p>
      <w:pPr>
        <w:pStyle w:val="4"/>
        <w:spacing w:before="480" w:after="480" w:line="360" w:lineRule="auto"/>
        <w:ind w:firstLine="300" w:firstLineChars="100"/>
        <w:rPr>
          <w:sz w:val="30"/>
          <w:szCs w:val="30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134" w:right="1417" w:bottom="1134" w:left="1417" w:header="851" w:footer="1612" w:gutter="0"/>
          <w:pgNumType w:start="1"/>
          <w:cols w:space="720" w:num="1"/>
          <w:docGrid w:type="linesAndChars" w:linePitch="312" w:charSpace="0"/>
        </w:sectPr>
      </w:pPr>
      <w:r>
        <w:rPr>
          <w:rFonts w:hint="eastAsia" w:ascii="宋体" w:hAnsi="宋体"/>
          <w:sz w:val="30"/>
          <w:szCs w:val="30"/>
        </w:rPr>
        <w:t>日</w:t>
      </w:r>
      <w:r>
        <w:rPr>
          <w:rFonts w:ascii="宋体" w:hAnsi="宋体"/>
          <w:sz w:val="30"/>
          <w:szCs w:val="30"/>
        </w:rPr>
        <w:t xml:space="preserve">    </w:t>
      </w:r>
      <w:r>
        <w:rPr>
          <w:rFonts w:hint="eastAsia" w:ascii="宋体" w:hAnsi="宋体"/>
          <w:sz w:val="30"/>
          <w:szCs w:val="30"/>
        </w:rPr>
        <w:t>期：</w:t>
      </w:r>
      <w:r>
        <w:rPr>
          <w:rFonts w:hint="eastAsia" w:ascii="宋体" w:hAnsi="宋体"/>
          <w:sz w:val="30"/>
          <w:szCs w:val="30"/>
          <w:u w:val="single"/>
        </w:rPr>
        <w:t xml:space="preserve">2023   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u w:val="single"/>
        </w:rPr>
        <w:t xml:space="preserve">    </w:t>
      </w:r>
      <w:r>
        <w:rPr>
          <w:rFonts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sz w:val="30"/>
          <w:szCs w:val="30"/>
        </w:rPr>
        <w:t>日</w:t>
      </w:r>
    </w:p>
    <w:p>
      <w:pPr>
        <w:pStyle w:val="23"/>
        <w:spacing w:before="120" w:after="120" w:line="720" w:lineRule="exact"/>
        <w:ind w:firstLine="4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第一章  投标须知</w:t>
      </w:r>
    </w:p>
    <w:p>
      <w:pPr>
        <w:spacing w:line="340" w:lineRule="exact"/>
        <w:ind w:left="1265" w:hanging="126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说明：</w:t>
      </w:r>
    </w:p>
    <w:p>
      <w:pPr>
        <w:ind w:firstLine="47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（1）本表各项应无例外一一填写，除“不适用”外，不留空白。如某日期一时定不下来，可先填计划日期。</w:t>
      </w:r>
    </w:p>
    <w:p>
      <w:pPr>
        <w:ind w:firstLine="47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 如某栏对本项目不适用，应在相应栏中注明“不适用”。任何对投标须知内容的修改均应在本表后的“修改表”中反映，并保持原条款号不变。</w:t>
      </w:r>
    </w:p>
    <w:tbl>
      <w:tblPr>
        <w:tblStyle w:val="9"/>
        <w:tblpPr w:leftFromText="180" w:rightFromText="180" w:vertAnchor="text" w:horzAnchor="page" w:tblpX="1355" w:tblpY="49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150"/>
        <w:gridCol w:w="6734"/>
        <w:gridCol w:w="20"/>
      </w:tblGrid>
      <w:tr>
        <w:trPr>
          <w:cantSplit/>
          <w:trHeight w:val="468" w:hRule="atLeast"/>
        </w:trPr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pStyle w:val="23"/>
              <w:snapToGrid w:val="0"/>
              <w:spacing w:line="380" w:lineRule="exact"/>
              <w:ind w:firstLine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3"/>
              <w:snapToGrid w:val="0"/>
              <w:spacing w:line="380" w:lineRule="exact"/>
              <w:ind w:firstLine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条款名称</w:t>
            </w:r>
          </w:p>
        </w:tc>
        <w:tc>
          <w:tcPr>
            <w:tcW w:w="6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23"/>
              <w:snapToGrid w:val="0"/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编列内容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pStyle w:val="23"/>
              <w:numPr>
                <w:ilvl w:val="0"/>
                <w:numId w:val="1"/>
              </w:numPr>
              <w:snapToGrid w:val="0"/>
              <w:spacing w:line="38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3"/>
              <w:snapToGrid w:val="0"/>
              <w:spacing w:line="380" w:lineRule="exact"/>
              <w:ind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本招标项目招标人</w:t>
            </w:r>
          </w:p>
        </w:tc>
        <w:tc>
          <w:tcPr>
            <w:tcW w:w="6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23"/>
              <w:snapToGrid w:val="0"/>
              <w:spacing w:line="380" w:lineRule="exact"/>
              <w:ind w:firstLine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招标人：福建工业学校总务科</w:t>
            </w:r>
          </w:p>
          <w:p>
            <w:pPr>
              <w:pStyle w:val="23"/>
              <w:snapToGrid w:val="0"/>
              <w:spacing w:line="380" w:lineRule="exact"/>
              <w:ind w:firstLine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地址：</w:t>
            </w:r>
            <w:r>
              <w:rPr>
                <w:rFonts w:hint="eastAsia" w:ascii="宋体" w:hAnsi="宋体" w:cs="宋体"/>
                <w:sz w:val="24"/>
                <w:u w:val="single"/>
              </w:rPr>
              <w:t>福州市仓山建新镇上店13号</w:t>
            </w:r>
          </w:p>
          <w:p>
            <w:pPr>
              <w:pStyle w:val="23"/>
              <w:snapToGrid w:val="0"/>
              <w:spacing w:line="380" w:lineRule="exact"/>
              <w:ind w:firstLine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项目负责人：李先生</w:t>
            </w:r>
          </w:p>
          <w:p>
            <w:pPr>
              <w:pStyle w:val="23"/>
              <w:snapToGrid w:val="0"/>
              <w:spacing w:line="380" w:lineRule="exact"/>
              <w:ind w:firstLine="0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电话：83769122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pStyle w:val="23"/>
              <w:numPr>
                <w:ilvl w:val="0"/>
                <w:numId w:val="1"/>
              </w:num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3"/>
              <w:snapToGrid w:val="0"/>
              <w:spacing w:line="380" w:lineRule="exact"/>
              <w:ind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本招标项目名称、招标编号和标段划分</w:t>
            </w:r>
          </w:p>
        </w:tc>
        <w:tc>
          <w:tcPr>
            <w:tcW w:w="6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adjustRightInd w:val="0"/>
              <w:jc w:val="left"/>
              <w:textAlignment w:val="baseline"/>
              <w:rPr>
                <w:rFonts w:ascii="宋体" w:hAnsi="宋体" w:cs="宋体"/>
                <w:kern w:val="1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1"/>
                <w:sz w:val="24"/>
              </w:rPr>
              <w:t>招标项目名称</w:t>
            </w:r>
            <w:r>
              <w:rPr>
                <w:rFonts w:hint="eastAsia" w:ascii="宋体" w:hAnsi="宋体" w:cs="宋体"/>
                <w:kern w:val="1"/>
                <w:sz w:val="24"/>
                <w:u w:val="single"/>
              </w:rPr>
              <w:t>：福建工业学校1号教学综合楼消防检测工程</w:t>
            </w:r>
          </w:p>
          <w:p>
            <w:pPr>
              <w:pStyle w:val="23"/>
              <w:snapToGrid w:val="0"/>
              <w:spacing w:line="380" w:lineRule="exact"/>
              <w:ind w:firstLine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标段划分：无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73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pStyle w:val="23"/>
              <w:numPr>
                <w:ilvl w:val="0"/>
                <w:numId w:val="1"/>
              </w:num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3"/>
              <w:snapToGrid w:val="0"/>
              <w:spacing w:line="380" w:lineRule="exact"/>
              <w:ind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资金来源和落实情况</w:t>
            </w:r>
          </w:p>
        </w:tc>
        <w:tc>
          <w:tcPr>
            <w:tcW w:w="6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23"/>
              <w:snapToGrid w:val="0"/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资金来源：</w:t>
            </w:r>
            <w:r>
              <w:rPr>
                <w:rFonts w:hint="eastAsia" w:ascii="宋体" w:hAnsi="宋体" w:cs="宋体"/>
                <w:sz w:val="24"/>
                <w:u w:val="single"/>
              </w:rPr>
              <w:t>学校自筹</w:t>
            </w:r>
          </w:p>
          <w:p>
            <w:pPr>
              <w:pStyle w:val="23"/>
              <w:snapToGrid w:val="0"/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出资比例： 100%  </w:t>
            </w:r>
          </w:p>
          <w:p>
            <w:pPr>
              <w:pStyle w:val="23"/>
              <w:snapToGrid w:val="0"/>
              <w:spacing w:line="380" w:lineRule="exact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资金支付情况：根据合同约定支付。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346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pStyle w:val="23"/>
              <w:numPr>
                <w:ilvl w:val="0"/>
                <w:numId w:val="1"/>
              </w:num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3"/>
              <w:snapToGrid w:val="0"/>
              <w:spacing w:line="380" w:lineRule="exact"/>
              <w:ind w:firstLine="0"/>
              <w:jc w:val="center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本招标项目建设地点及项目概况</w:t>
            </w:r>
          </w:p>
        </w:tc>
        <w:tc>
          <w:tcPr>
            <w:tcW w:w="6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numPr>
                <w:ilvl w:val="0"/>
                <w:numId w:val="2"/>
              </w:numPr>
              <w:snapToGrid w:val="0"/>
              <w:spacing w:line="380" w:lineRule="exact"/>
              <w:ind w:left="302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>建设地点：福州市仓山建新镇上店13号福建工业学校校内</w:t>
            </w:r>
          </w:p>
          <w:p>
            <w:pPr>
              <w:pStyle w:val="8"/>
              <w:widowControl/>
              <w:wordWrap w:val="0"/>
              <w:spacing w:beforeAutospacing="0" w:after="150" w:afterAutospacing="0"/>
              <w:rPr>
                <w:rFonts w:ascii="宋体" w:hAnsi="宋体" w:cs="宋体"/>
                <w:kern w:val="1"/>
                <w:u w:val="single"/>
              </w:rPr>
            </w:pPr>
            <w:r>
              <w:rPr>
                <w:rFonts w:hint="eastAsia" w:ascii="宋体" w:hAnsi="宋体" w:cs="宋体"/>
                <w:kern w:val="1"/>
                <w:u w:val="single"/>
              </w:rPr>
              <w:t>2、</w:t>
            </w:r>
            <w:r>
              <w:rPr>
                <w:rFonts w:ascii="宋体" w:hAnsi="宋体" w:cs="宋体"/>
                <w:kern w:val="1"/>
                <w:u w:val="single"/>
              </w:rPr>
              <w:t>项目概况：</w:t>
            </w:r>
            <w:r>
              <w:rPr>
                <w:rFonts w:hint="eastAsia" w:ascii="宋体" w:hAnsi="宋体" w:cs="宋体"/>
                <w:kern w:val="1"/>
                <w:u w:val="single"/>
              </w:rPr>
              <w:t>1号教学综合楼建筑面积</w:t>
            </w:r>
            <w:r>
              <w:rPr>
                <w:rFonts w:ascii="宋体" w:hAnsi="宋体" w:cs="宋体"/>
                <w:kern w:val="1"/>
                <w:u w:val="single"/>
              </w:rPr>
              <w:t>12916.3</w:t>
            </w:r>
            <w:r>
              <w:rPr>
                <w:rFonts w:hint="eastAsia" w:ascii="宋体" w:hAnsi="宋体" w:cs="宋体"/>
                <w:kern w:val="1"/>
                <w:u w:val="single"/>
              </w:rPr>
              <w:t>㎡（上部建筑面积为：</w:t>
            </w:r>
            <w:r>
              <w:rPr>
                <w:rFonts w:ascii="宋体" w:hAnsi="宋体" w:cs="宋体"/>
                <w:kern w:val="1"/>
                <w:u w:val="single"/>
              </w:rPr>
              <w:t>10618.53</w:t>
            </w:r>
            <w:r>
              <w:rPr>
                <w:rFonts w:hint="eastAsia" w:ascii="宋体" w:hAnsi="宋体" w:cs="宋体"/>
                <w:kern w:val="1"/>
                <w:u w:val="single"/>
              </w:rPr>
              <w:t>㎡，地下室建筑面积：</w:t>
            </w:r>
            <w:r>
              <w:rPr>
                <w:rFonts w:ascii="宋体" w:hAnsi="宋体" w:cs="宋体"/>
                <w:kern w:val="1"/>
                <w:u w:val="single"/>
              </w:rPr>
              <w:t>2297.77</w:t>
            </w:r>
            <w:r>
              <w:rPr>
                <w:rFonts w:hint="eastAsia" w:ascii="宋体" w:hAnsi="宋体" w:cs="宋体"/>
                <w:kern w:val="1"/>
                <w:u w:val="single"/>
              </w:rPr>
              <w:t>㎡），建筑高度</w:t>
            </w:r>
            <w:r>
              <w:rPr>
                <w:rFonts w:ascii="宋体" w:hAnsi="宋体" w:cs="宋体"/>
                <w:kern w:val="1"/>
                <w:u w:val="single"/>
              </w:rPr>
              <w:t>43.35m</w:t>
            </w:r>
            <w:r>
              <w:rPr>
                <w:rFonts w:hint="eastAsia" w:ascii="宋体" w:hAnsi="宋体" w:cs="宋体"/>
                <w:kern w:val="1"/>
                <w:u w:val="single"/>
              </w:rPr>
              <w:t>。具体以现场为准。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503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pStyle w:val="23"/>
              <w:numPr>
                <w:ilvl w:val="0"/>
                <w:numId w:val="1"/>
              </w:num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3"/>
              <w:snapToGrid w:val="0"/>
              <w:spacing w:line="380" w:lineRule="exact"/>
              <w:ind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本招标项目的最高限价</w:t>
            </w:r>
          </w:p>
        </w:tc>
        <w:tc>
          <w:tcPr>
            <w:tcW w:w="6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wordWrap w:val="0"/>
              <w:spacing w:beforeAutospacing="0" w:after="150" w:afterAutospacing="0"/>
              <w:ind w:firstLine="240" w:firstLineChars="100"/>
              <w:rPr>
                <w:rFonts w:ascii="宋体" w:hAnsi="宋体" w:cs="宋体"/>
                <w:kern w:val="1"/>
              </w:rPr>
            </w:pPr>
            <w:r>
              <w:rPr>
                <w:rFonts w:hint="eastAsia" w:ascii="宋体" w:hAnsi="宋体" w:cs="宋体"/>
                <w:kern w:val="1"/>
              </w:rPr>
              <w:t>最高限价：43099元（大写金额：</w:t>
            </w:r>
            <w:r>
              <w:rPr>
                <w:rFonts w:hint="eastAsia" w:ascii="宋体" w:hAnsi="宋体" w:cs="宋体"/>
                <w:kern w:val="1"/>
              </w:rPr>
              <w:fldChar w:fldCharType="begin"/>
            </w:r>
            <m:oMath>
              <m:r>
                <m:rPr>
                  <m:sty m:val="p"/>
                </m:rPr>
                <w:rPr>
                  <w:rFonts w:hint="eastAsia" w:ascii="Cambria Math" w:hAnsi="Cambria Math" w:cs="宋体"/>
                  <w:kern w:val="1"/>
                </w:rPr>
                <m:t xml:space="preserve"> = 43099 \∗ CHINESENUM4 \∗ MERGEFORMAT </m:t>
              </m:r>
            </m:oMath>
            <w:r>
              <w:rPr>
                <w:rFonts w:hint="eastAsia" w:ascii="宋体" w:hAnsi="宋体" w:cs="宋体"/>
                <w:kern w:val="1"/>
              </w:rPr>
              <w:fldChar w:fldCharType="separate"/>
            </w:r>
            <w:r>
              <w:rPr>
                <w:rFonts w:ascii="宋体" w:hAnsi="宋体" w:cs="宋体"/>
                <w:kern w:val="1"/>
              </w:rPr>
              <w:t>肆万叁仟零玖拾玖元整</w:t>
            </w:r>
            <w:r>
              <w:rPr>
                <w:rFonts w:hint="eastAsia" w:ascii="宋体" w:hAnsi="宋体" w:cs="宋体"/>
                <w:kern w:val="1"/>
              </w:rPr>
              <w:fldChar w:fldCharType="end"/>
            </w:r>
            <w:r>
              <w:rPr>
                <w:rFonts w:hint="eastAsia" w:ascii="宋体" w:hAnsi="宋体" w:cs="宋体"/>
                <w:kern w:val="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pStyle w:val="23"/>
              <w:numPr>
                <w:ilvl w:val="0"/>
                <w:numId w:val="1"/>
              </w:num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3"/>
              <w:snapToGrid w:val="0"/>
              <w:spacing w:line="380" w:lineRule="exact"/>
              <w:ind w:left="-108" w:firstLine="9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承包方式</w:t>
            </w:r>
          </w:p>
        </w:tc>
        <w:tc>
          <w:tcPr>
            <w:tcW w:w="6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23"/>
              <w:snapToGrid w:val="0"/>
              <w:spacing w:line="380" w:lineRule="exact"/>
              <w:ind w:firstLine="315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包工包料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pStyle w:val="23"/>
              <w:numPr>
                <w:ilvl w:val="0"/>
                <w:numId w:val="1"/>
              </w:num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3"/>
              <w:snapToGrid w:val="0"/>
              <w:spacing w:line="380" w:lineRule="exact"/>
              <w:ind w:left="-108" w:firstLine="9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资格要求</w:t>
            </w:r>
          </w:p>
        </w:tc>
        <w:tc>
          <w:tcPr>
            <w:tcW w:w="6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23"/>
              <w:numPr>
                <w:ilvl w:val="1"/>
                <w:numId w:val="2"/>
              </w:numPr>
              <w:snapToGrid w:val="0"/>
              <w:spacing w:line="380" w:lineRule="exact"/>
              <w:ind w:hanging="898"/>
              <w:rPr>
                <w:rFonts w:ascii="宋体" w:hAnsi="宋体"/>
                <w:kern w:val="2"/>
                <w:sz w:val="24"/>
                <w:u w:val="single"/>
              </w:rPr>
            </w:pPr>
            <w:r>
              <w:rPr>
                <w:rFonts w:hint="eastAsia" w:ascii="宋体" w:hAnsi="宋体"/>
                <w:kern w:val="2"/>
                <w:sz w:val="24"/>
                <w:u w:val="single"/>
              </w:rPr>
              <w:t>本招标项目要求投标人须具备独立法人资格，并提</w:t>
            </w:r>
          </w:p>
          <w:p>
            <w:pPr>
              <w:pStyle w:val="23"/>
              <w:snapToGrid w:val="0"/>
              <w:spacing w:line="380" w:lineRule="exact"/>
              <w:ind w:firstLine="0"/>
              <w:rPr>
                <w:rFonts w:ascii="宋体" w:hAnsi="宋体"/>
                <w:kern w:val="2"/>
                <w:sz w:val="24"/>
                <w:u w:val="single"/>
              </w:rPr>
            </w:pPr>
            <w:r>
              <w:rPr>
                <w:rFonts w:hint="eastAsia" w:ascii="宋体" w:hAnsi="宋体"/>
                <w:kern w:val="2"/>
                <w:sz w:val="24"/>
                <w:u w:val="single"/>
              </w:rPr>
              <w:t>供企业法人营业执照（若有变更，需附变更页）复印件并加盖投标人公章；</w:t>
            </w:r>
          </w:p>
          <w:p>
            <w:pPr>
              <w:pStyle w:val="23"/>
              <w:numPr>
                <w:ilvl w:val="0"/>
                <w:numId w:val="2"/>
              </w:numPr>
              <w:snapToGrid w:val="0"/>
              <w:spacing w:line="380" w:lineRule="exact"/>
              <w:ind w:hanging="478"/>
              <w:rPr>
                <w:rFonts w:ascii="宋体" w:hAnsi="宋体"/>
                <w:kern w:val="2"/>
                <w:sz w:val="24"/>
                <w:u w:val="single"/>
              </w:rPr>
            </w:pPr>
            <w:r>
              <w:rPr>
                <w:rFonts w:hint="eastAsia" w:ascii="宋体" w:hAnsi="宋体"/>
                <w:kern w:val="2"/>
                <w:sz w:val="24"/>
                <w:u w:val="single"/>
              </w:rPr>
              <w:t>投标人须具备</w:t>
            </w:r>
            <w:r>
              <w:rPr>
                <w:rFonts w:hint="eastAsia" w:ascii="宋体" w:hAnsi="宋体"/>
                <w:kern w:val="2"/>
                <w:sz w:val="24"/>
                <w:u w:val="single"/>
                <w:lang w:val="en-US" w:eastAsia="zh-CN"/>
              </w:rPr>
              <w:t>福建省规定的</w:t>
            </w:r>
            <w:r>
              <w:rPr>
                <w:rFonts w:hint="eastAsia" w:ascii="宋体" w:hAnsi="宋体"/>
                <w:kern w:val="2"/>
                <w:sz w:val="24"/>
                <w:u w:val="single"/>
              </w:rPr>
              <w:t>有效的消防设施维护保养</w:t>
            </w:r>
          </w:p>
          <w:p>
            <w:pPr>
              <w:pStyle w:val="23"/>
              <w:numPr>
                <w:numId w:val="0"/>
              </w:numPr>
              <w:snapToGrid w:val="0"/>
              <w:spacing w:line="380" w:lineRule="exact"/>
              <w:rPr>
                <w:rFonts w:ascii="宋体" w:hAnsi="宋体"/>
                <w:kern w:val="2"/>
                <w:sz w:val="24"/>
                <w:u w:val="single"/>
              </w:rPr>
            </w:pPr>
            <w:r>
              <w:rPr>
                <w:rFonts w:hint="eastAsia" w:ascii="宋体" w:hAnsi="宋体"/>
                <w:kern w:val="2"/>
                <w:sz w:val="24"/>
                <w:u w:val="single"/>
              </w:rPr>
              <w:t>检测技术服务</w:t>
            </w:r>
            <w:bookmarkStart w:id="1" w:name="_GoBack"/>
            <w:bookmarkEnd w:id="1"/>
            <w:r>
              <w:rPr>
                <w:rFonts w:hint="eastAsia" w:ascii="宋体" w:hAnsi="宋体"/>
                <w:kern w:val="2"/>
                <w:sz w:val="24"/>
                <w:u w:val="single"/>
              </w:rPr>
              <w:t>机构资质证书</w:t>
            </w:r>
          </w:p>
          <w:p>
            <w:pPr>
              <w:pStyle w:val="23"/>
              <w:numPr>
                <w:ilvl w:val="0"/>
                <w:numId w:val="2"/>
              </w:numPr>
              <w:snapToGrid w:val="0"/>
              <w:spacing w:line="380" w:lineRule="exact"/>
              <w:ind w:hanging="478"/>
              <w:rPr>
                <w:rFonts w:ascii="宋体" w:hAnsi="宋体"/>
                <w:kern w:val="2"/>
                <w:sz w:val="24"/>
                <w:u w:val="single"/>
              </w:rPr>
            </w:pPr>
            <w:r>
              <w:rPr>
                <w:rFonts w:hint="eastAsia" w:ascii="宋体" w:hAnsi="宋体"/>
                <w:kern w:val="2"/>
                <w:sz w:val="24"/>
                <w:u w:val="single"/>
              </w:rPr>
              <w:t>投标人拟担任本招标项目的项目负责人资格要求：须具</w:t>
            </w:r>
          </w:p>
          <w:p>
            <w:pPr>
              <w:pStyle w:val="23"/>
              <w:snapToGrid w:val="0"/>
              <w:spacing w:line="380" w:lineRule="exact"/>
              <w:ind w:firstLine="0"/>
              <w:rPr>
                <w:rFonts w:ascii="宋体" w:hAnsi="宋体"/>
                <w:kern w:val="2"/>
                <w:sz w:val="24"/>
                <w:u w:val="single"/>
              </w:rPr>
            </w:pPr>
            <w:r>
              <w:rPr>
                <w:rFonts w:hint="eastAsia" w:ascii="宋体" w:hAnsi="宋体"/>
                <w:kern w:val="2"/>
                <w:sz w:val="24"/>
                <w:u w:val="single"/>
              </w:rPr>
              <w:t>备有效的国家执业规定的二级及以上的注册消防工程师执业资格。须提供社会消防技术服务信息系统（网址：https://shhxf.119.gov.cn/）有效查询页面截图并加盖投标人公章；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ascii="宋体" w:hAnsi="宋体"/>
                <w:sz w:val="24"/>
              </w:rPr>
              <w:t xml:space="preserve">   4、</w:t>
            </w:r>
            <w:r>
              <w:rPr>
                <w:rFonts w:hint="eastAsia" w:ascii="宋体" w:hAnsi="宋体"/>
                <w:sz w:val="24"/>
                <w:u w:val="single"/>
              </w:rPr>
              <w:t>本次招标不接受联合体投标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pStyle w:val="23"/>
              <w:numPr>
                <w:ilvl w:val="0"/>
                <w:numId w:val="1"/>
              </w:num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3"/>
              <w:snapToGrid w:val="0"/>
              <w:spacing w:line="380" w:lineRule="exact"/>
              <w:ind w:left="-108" w:firstLine="9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工期要求</w:t>
            </w:r>
          </w:p>
        </w:tc>
        <w:tc>
          <w:tcPr>
            <w:tcW w:w="6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23"/>
              <w:snapToGrid w:val="0"/>
              <w:spacing w:line="380" w:lineRule="exact"/>
              <w:ind w:firstLine="315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总工期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>10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个日历天，其中各关键节点的工期要求为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无  </w:t>
            </w:r>
            <w:r>
              <w:rPr>
                <w:rFonts w:hint="eastAsia" w:ascii="宋体" w:hAnsi="宋体" w:cs="宋体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pStyle w:val="23"/>
              <w:numPr>
                <w:ilvl w:val="0"/>
                <w:numId w:val="1"/>
              </w:num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3"/>
              <w:snapToGrid w:val="0"/>
              <w:spacing w:line="380" w:lineRule="exact"/>
              <w:ind w:left="-108" w:firstLine="95"/>
              <w:jc w:val="center"/>
              <w:rPr>
                <w:rFonts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招标范围和内容</w:t>
            </w:r>
          </w:p>
        </w:tc>
        <w:tc>
          <w:tcPr>
            <w:tcW w:w="6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widowControl/>
              <w:shd w:val="clear" w:color="auto" w:fill="FFFFFF"/>
              <w:spacing w:beforeAutospacing="0" w:after="150" w:afterAutospacing="0" w:line="420" w:lineRule="atLeast"/>
              <w:ind w:firstLine="420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  <w:u w:val="single"/>
              </w:rPr>
              <w:t>1、对本项目的建筑类别与耐火等级等19项内容（详见本招标文件投标函中的消防检测内容），根据有关技术规范、标准、细则进行检测检查，并出具检测检查合格的文件；对消防检测内容的图纸和施工进行现场技术指导；在检测过程中，现场技术指导施工单位对检测不合格项进行整改，直至检测合格；消防工程竣工验收过程中，中标人应当到场配合，直至工程项目主管部门消防验收合格。2、根据要求相关报告资料上传给主管部门监管平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pStyle w:val="23"/>
              <w:numPr>
                <w:ilvl w:val="0"/>
                <w:numId w:val="1"/>
              </w:num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23"/>
              <w:snapToGrid w:val="0"/>
              <w:spacing w:line="380" w:lineRule="exact"/>
              <w:ind w:left="-108" w:firstLine="9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质量要求</w:t>
            </w:r>
          </w:p>
        </w:tc>
        <w:tc>
          <w:tcPr>
            <w:tcW w:w="6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73" w:lineRule="auto"/>
              <w:ind w:firstLine="480" w:firstLineChars="200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>投标人须按照相关法律、法规、规范及政府职能部门、招标人等要求提交检测检查合格文件，承诺在消防检测检查过程中无弄虚作假、徇私舞弊、出具虚假检测检查合格证明文件，检测质量符合相关规范标准的要求，规范标准之间存在不一致的，按照最新的规范标准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pStyle w:val="23"/>
              <w:numPr>
                <w:ilvl w:val="0"/>
                <w:numId w:val="1"/>
              </w:num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80" w:lineRule="exact"/>
              <w:ind w:left="-113" w:leftChars="-54" w:firstLine="108" w:firstLineChars="4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合同价格形式</w:t>
            </w:r>
          </w:p>
        </w:tc>
        <w:tc>
          <w:tcPr>
            <w:tcW w:w="6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widowControl/>
              <w:shd w:val="clear" w:color="auto" w:fill="FFFFFF"/>
              <w:spacing w:beforeAutospacing="0" w:after="150" w:afterAutospacing="0" w:line="420" w:lineRule="atLeast"/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固定总价合同（总价需包含完成项目检测涉及到的所有费用）。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pStyle w:val="23"/>
              <w:numPr>
                <w:ilvl w:val="0"/>
                <w:numId w:val="1"/>
              </w:num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80" w:lineRule="exact"/>
              <w:ind w:left="-113" w:leftChars="-54" w:firstLine="108" w:firstLineChars="4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资格审查方式</w:t>
            </w:r>
          </w:p>
        </w:tc>
        <w:tc>
          <w:tcPr>
            <w:tcW w:w="6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380" w:lineRule="exact"/>
              <w:ind w:firstLine="480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本项目采用资格后审方式对投标人进行资格审查。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pStyle w:val="23"/>
              <w:numPr>
                <w:ilvl w:val="0"/>
                <w:numId w:val="1"/>
              </w:num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80" w:lineRule="exact"/>
              <w:ind w:left="-113" w:leftChars="-54" w:firstLine="108" w:firstLineChars="4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评标办法</w:t>
            </w:r>
          </w:p>
        </w:tc>
        <w:tc>
          <w:tcPr>
            <w:tcW w:w="6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22"/>
              <w:spacing w:line="380" w:lineRule="exact"/>
              <w:ind w:firstLine="480" w:firstLineChars="200"/>
              <w:jc w:val="both"/>
              <w:rPr>
                <w:rFonts w:ascii="Times New Roman"/>
                <w:color w:val="auto"/>
                <w:szCs w:val="24"/>
              </w:rPr>
            </w:pPr>
            <w:r>
              <w:rPr>
                <w:rFonts w:hint="eastAsia" w:ascii="Times New Roman"/>
                <w:color w:val="auto"/>
                <w:szCs w:val="24"/>
              </w:rPr>
              <w:t>本工程采用最低总价中标法，超过控制价按废标处理。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pStyle w:val="23"/>
              <w:numPr>
                <w:ilvl w:val="0"/>
                <w:numId w:val="1"/>
              </w:num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80" w:lineRule="exact"/>
              <w:ind w:left="-113" w:leftChars="-54" w:firstLine="108" w:firstLineChars="4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6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29"/>
              <w:ind w:firstLine="720" w:firstLineChars="300"/>
              <w:rPr>
                <w:rFonts w:hint="eastAsia"/>
              </w:rPr>
            </w:pPr>
            <w:r>
              <w:rPr>
                <w:rFonts w:hint="eastAsia" w:hAnsi="宋体" w:cs="宋体"/>
                <w:sz w:val="24"/>
                <w:szCs w:val="24"/>
                <w:lang w:eastAsia="ar-SA"/>
              </w:rPr>
              <w:t>检测完成</w:t>
            </w:r>
            <w:r>
              <w:rPr>
                <w:rFonts w:hint="eastAsia" w:hAnsi="宋体" w:cs="宋体"/>
                <w:sz w:val="24"/>
                <w:szCs w:val="24"/>
              </w:rPr>
              <w:t>后</w:t>
            </w:r>
            <w:r>
              <w:rPr>
                <w:rFonts w:hint="eastAsia" w:hAnsi="宋体" w:cs="宋体"/>
                <w:sz w:val="24"/>
                <w:szCs w:val="24"/>
                <w:lang w:eastAsia="ar-SA"/>
              </w:rPr>
              <w:t>出具符合该项目消防要求的正式消防检测报告</w:t>
            </w:r>
            <w:r>
              <w:rPr>
                <w:rFonts w:hint="eastAsia" w:hAnsi="宋体" w:cs="宋体"/>
              </w:rPr>
              <w:t>（</w:t>
            </w:r>
            <w:r>
              <w:rPr>
                <w:rFonts w:hint="eastAsia" w:hAnsi="宋体" w:cs="宋体"/>
                <w:sz w:val="24"/>
                <w:szCs w:val="24"/>
                <w:lang w:eastAsia="ar-SA"/>
              </w:rPr>
              <w:t>份数和内容须满足本项目竣工验收相关部门要求，其中另需向招标人提供2份，监理人1份。）并经相关主管部门验收合格后一次性付清全部检测费。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pStyle w:val="23"/>
              <w:numPr>
                <w:ilvl w:val="0"/>
                <w:numId w:val="1"/>
              </w:num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  <w:u w:val="singl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80" w:lineRule="exact"/>
              <w:ind w:left="-113" w:leftChars="-54" w:firstLine="108" w:firstLineChars="4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开标时间、地点</w:t>
            </w:r>
          </w:p>
        </w:tc>
        <w:tc>
          <w:tcPr>
            <w:tcW w:w="6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4"/>
              <w:snapToGrid w:val="0"/>
              <w:spacing w:line="380" w:lineRule="exact"/>
              <w:ind w:firstLine="480"/>
              <w:rPr>
                <w:rFonts w:hint="default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4"/>
                <w:lang w:val="en-US" w:eastAsia="zh-CN"/>
              </w:rPr>
              <w:t>详见招标公告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pStyle w:val="23"/>
              <w:numPr>
                <w:ilvl w:val="0"/>
                <w:numId w:val="1"/>
              </w:num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napToGrid w:val="0"/>
              <w:spacing w:line="380" w:lineRule="exact"/>
              <w:ind w:left="-113" w:leftChars="-54" w:firstLine="108" w:firstLineChars="4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签订合同</w:t>
            </w:r>
          </w:p>
        </w:tc>
        <w:tc>
          <w:tcPr>
            <w:tcW w:w="6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22"/>
              <w:spacing w:line="360" w:lineRule="auto"/>
              <w:ind w:firstLine="480" w:firstLineChars="200"/>
              <w:jc w:val="both"/>
              <w:rPr>
                <w:rFonts w:ascii="Times New Roman"/>
                <w:color w:val="auto"/>
                <w:szCs w:val="24"/>
                <w:lang w:eastAsia="zh-CN"/>
              </w:rPr>
            </w:pPr>
            <w:r>
              <w:rPr>
                <w:rFonts w:hint="eastAsia" w:ascii="Times New Roman"/>
                <w:color w:val="auto"/>
                <w:szCs w:val="24"/>
              </w:rPr>
              <w:t>中标人在收到中标通知书后1天内，应派代表与招标人联系，商讨签订合同事宜。</w:t>
            </w:r>
          </w:p>
        </w:tc>
      </w:tr>
    </w:tbl>
    <w:p>
      <w:pPr>
        <w:pStyle w:val="2"/>
        <w:ind w:firstLine="0" w:firstLineChars="0"/>
        <w:rPr>
          <w:rFonts w:hint="eastAsia"/>
        </w:rPr>
      </w:pPr>
    </w:p>
    <w:p>
      <w:pPr>
        <w:pStyle w:val="3"/>
        <w:spacing w:before="1440"/>
        <w:ind w:left="3480"/>
        <w:rPr>
          <w:b w:val="0"/>
        </w:rPr>
      </w:pPr>
    </w:p>
    <w:p>
      <w:pPr>
        <w:pStyle w:val="3"/>
        <w:spacing w:before="1440"/>
        <w:ind w:left="3480"/>
        <w:rPr>
          <w:rFonts w:ascii="宋体" w:hAnsi="宋体" w:cs="宋体"/>
        </w:rPr>
      </w:pPr>
      <w:r>
        <w:rPr>
          <w:rFonts w:hint="eastAsia"/>
          <w:b w:val="0"/>
        </w:rPr>
        <w:t>第二章    招标文件组成</w:t>
      </w:r>
    </w:p>
    <w:p>
      <w:pPr>
        <w:spacing w:before="120" w:after="120"/>
        <w:ind w:left="540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32"/>
          <w:szCs w:val="32"/>
        </w:rPr>
        <w:t>目    录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1、投标文件封面</w:t>
      </w:r>
    </w:p>
    <w:p>
      <w:pPr>
        <w:widowControl/>
        <w:snapToGrid w:val="0"/>
        <w:spacing w:line="360" w:lineRule="auto"/>
        <w:ind w:left="2520" w:hanging="25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2、投标函及检测内容及依据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3、资格文件及授权委托书等资料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4、其他相关材料</w:t>
      </w:r>
    </w:p>
    <w:p>
      <w:pPr>
        <w:tabs>
          <w:tab w:val="left" w:pos="840"/>
          <w:tab w:val="left" w:pos="1600"/>
        </w:tabs>
        <w:snapToGrid w:val="0"/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投标单位需按以上要求组成投标文件否则按废标处理。</w:t>
      </w:r>
    </w:p>
    <w:p>
      <w:pPr>
        <w:tabs>
          <w:tab w:val="left" w:pos="840"/>
          <w:tab w:val="left" w:pos="1600"/>
        </w:tabs>
        <w:snapToGrid w:val="0"/>
        <w:spacing w:line="560" w:lineRule="exact"/>
        <w:rPr>
          <w:rFonts w:ascii="宋体" w:hAnsi="宋体" w:cs="宋体"/>
          <w:sz w:val="24"/>
        </w:rPr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  <w:rPr>
          <w:rFonts w:hint="eastAsia"/>
        </w:rPr>
      </w:pPr>
    </w:p>
    <w:p>
      <w:pPr>
        <w:pStyle w:val="2"/>
        <w:ind w:firstLine="200"/>
      </w:pPr>
    </w:p>
    <w:p>
      <w:pPr>
        <w:pStyle w:val="2"/>
        <w:ind w:firstLine="200"/>
      </w:pPr>
    </w:p>
    <w:p>
      <w:pPr>
        <w:pStyle w:val="2"/>
        <w:ind w:firstLine="200"/>
        <w:rPr>
          <w:rFonts w:hint="eastAsia"/>
        </w:rPr>
      </w:pPr>
    </w:p>
    <w:p>
      <w:pPr>
        <w:tabs>
          <w:tab w:val="left" w:pos="840"/>
          <w:tab w:val="left" w:pos="1600"/>
        </w:tabs>
        <w:snapToGrid w:val="0"/>
        <w:spacing w:line="560" w:lineRule="exact"/>
        <w:ind w:left="330"/>
        <w:rPr>
          <w:rFonts w:ascii="宋体" w:hAnsi="宋体" w:cs="宋体"/>
          <w:sz w:val="24"/>
        </w:rPr>
      </w:pPr>
    </w:p>
    <w:p>
      <w:pPr>
        <w:tabs>
          <w:tab w:val="left" w:pos="840"/>
          <w:tab w:val="left" w:pos="1600"/>
        </w:tabs>
        <w:snapToGrid w:val="0"/>
        <w:spacing w:line="560" w:lineRule="exact"/>
        <w:ind w:left="330"/>
        <w:rPr>
          <w:rFonts w:cs="宋体"/>
          <w:sz w:val="36"/>
          <w:szCs w:val="36"/>
          <w:u w:val="single"/>
        </w:rPr>
      </w:pPr>
      <w:r>
        <w:rPr>
          <w:rFonts w:hint="eastAsia" w:ascii="宋体" w:hAnsi="宋体" w:cs="宋体"/>
          <w:sz w:val="24"/>
        </w:rPr>
        <w:t>封面</w:t>
      </w:r>
    </w:p>
    <w:p>
      <w:pPr>
        <w:pStyle w:val="6"/>
        <w:spacing w:before="312" w:after="312" w:line="264" w:lineRule="auto"/>
        <w:jc w:val="center"/>
        <w:rPr>
          <w:rFonts w:cs="宋体"/>
          <w:sz w:val="32"/>
        </w:rPr>
      </w:pPr>
      <w:r>
        <w:rPr>
          <w:rFonts w:hint="eastAsia" w:cs="宋体"/>
          <w:sz w:val="36"/>
          <w:szCs w:val="36"/>
          <w:u w:val="single"/>
        </w:rPr>
        <w:t xml:space="preserve">　　                  </w:t>
      </w:r>
      <w:r>
        <w:rPr>
          <w:rFonts w:hint="eastAsia" w:cs="宋体"/>
          <w:sz w:val="36"/>
          <w:szCs w:val="36"/>
        </w:rPr>
        <w:t>（项目名称）</w:t>
      </w:r>
    </w:p>
    <w:p>
      <w:pPr>
        <w:pStyle w:val="6"/>
        <w:spacing w:before="312" w:after="312" w:line="264" w:lineRule="auto"/>
        <w:jc w:val="center"/>
        <w:rPr>
          <w:rFonts w:cs="宋体"/>
          <w:sz w:val="44"/>
        </w:rPr>
      </w:pPr>
      <w:r>
        <w:rPr>
          <w:rFonts w:hint="eastAsia" w:cs="宋体"/>
          <w:sz w:val="32"/>
        </w:rPr>
        <w:t>招标编号：</w:t>
      </w:r>
      <w:r>
        <w:rPr>
          <w:rFonts w:cs="宋体"/>
          <w:sz w:val="36"/>
        </w:rPr>
        <w:t>________________</w:t>
      </w:r>
    </w:p>
    <w:p>
      <w:pPr>
        <w:pStyle w:val="6"/>
        <w:spacing w:before="312" w:after="312" w:line="264" w:lineRule="auto"/>
        <w:jc w:val="center"/>
        <w:rPr>
          <w:rFonts w:cs="宋体"/>
          <w:sz w:val="44"/>
        </w:rPr>
      </w:pPr>
    </w:p>
    <w:p>
      <w:pPr>
        <w:pStyle w:val="6"/>
        <w:spacing w:line="264" w:lineRule="auto"/>
        <w:jc w:val="center"/>
        <w:rPr>
          <w:rFonts w:cs="宋体"/>
          <w:sz w:val="44"/>
        </w:rPr>
      </w:pPr>
      <w:r>
        <w:rPr>
          <w:rFonts w:hint="eastAsia" w:cs="宋体"/>
          <w:b/>
          <w:sz w:val="84"/>
        </w:rPr>
        <w:t>投 标 文 件</w:t>
      </w:r>
    </w:p>
    <w:p>
      <w:pPr>
        <w:pStyle w:val="6"/>
        <w:spacing w:line="264" w:lineRule="auto"/>
        <w:jc w:val="center"/>
        <w:rPr>
          <w:rFonts w:cs="宋体"/>
          <w:sz w:val="44"/>
        </w:rPr>
      </w:pPr>
    </w:p>
    <w:p>
      <w:pPr>
        <w:pStyle w:val="6"/>
        <w:spacing w:line="264" w:lineRule="auto"/>
        <w:jc w:val="center"/>
        <w:rPr>
          <w:rFonts w:cs="宋体"/>
          <w:sz w:val="72"/>
        </w:rPr>
      </w:pPr>
    </w:p>
    <w:p>
      <w:pPr>
        <w:pStyle w:val="6"/>
        <w:spacing w:before="120" w:after="120" w:line="480" w:lineRule="auto"/>
        <w:ind w:firstLine="560"/>
        <w:rPr>
          <w:rFonts w:cs="宋体"/>
          <w:sz w:val="28"/>
        </w:rPr>
      </w:pPr>
      <w:r>
        <w:rPr>
          <w:rFonts w:hint="eastAsia" w:cs="宋体"/>
          <w:sz w:val="28"/>
        </w:rPr>
        <w:t>投标文件内容：</w:t>
      </w:r>
      <w:r>
        <w:rPr>
          <w:rFonts w:hint="eastAsia" w:cs="宋体"/>
          <w:sz w:val="28"/>
          <w:u w:val="single"/>
        </w:rPr>
        <w:t xml:space="preserve">　　　                             </w:t>
      </w:r>
    </w:p>
    <w:p>
      <w:pPr>
        <w:pStyle w:val="6"/>
        <w:spacing w:before="120" w:after="120" w:line="480" w:lineRule="auto"/>
        <w:ind w:firstLine="560"/>
        <w:jc w:val="left"/>
        <w:rPr>
          <w:rFonts w:cs="宋体"/>
          <w:sz w:val="28"/>
        </w:rPr>
      </w:pPr>
      <w:r>
        <w:rPr>
          <w:rFonts w:hint="eastAsia" w:cs="宋体"/>
          <w:sz w:val="28"/>
        </w:rPr>
        <w:t>投标人</w:t>
      </w:r>
      <w:r>
        <w:rPr>
          <w:rFonts w:cs="宋体"/>
          <w:sz w:val="28"/>
        </w:rPr>
        <w:t>:</w:t>
      </w:r>
      <w:r>
        <w:rPr>
          <w:rFonts w:hint="eastAsia" w:cs="宋体"/>
          <w:sz w:val="28"/>
          <w:u w:val="single"/>
        </w:rPr>
        <w:t xml:space="preserve">                           </w:t>
      </w:r>
      <w:r>
        <w:rPr>
          <w:rFonts w:hint="eastAsia" w:cs="宋体"/>
          <w:sz w:val="24"/>
          <w:u w:val="single"/>
        </w:rPr>
        <w:t>（盖投标人单位公章）</w:t>
      </w:r>
    </w:p>
    <w:p>
      <w:pPr>
        <w:pStyle w:val="6"/>
        <w:spacing w:before="120" w:after="120" w:line="480" w:lineRule="auto"/>
        <w:ind w:firstLine="560"/>
        <w:rPr>
          <w:rFonts w:cs="宋体"/>
          <w:sz w:val="28"/>
        </w:rPr>
      </w:pPr>
      <w:r>
        <w:rPr>
          <w:rFonts w:hint="eastAsia" w:cs="宋体"/>
          <w:sz w:val="28"/>
        </w:rPr>
        <w:t>法定代表人或其委托代理人：</w:t>
      </w:r>
      <w:r>
        <w:rPr>
          <w:rFonts w:hint="eastAsia" w:cs="宋体"/>
          <w:sz w:val="28"/>
          <w:u w:val="single"/>
        </w:rPr>
        <w:t xml:space="preserve">                 （签字）</w:t>
      </w:r>
      <w:r>
        <w:rPr>
          <w:rFonts w:hint="eastAsia" w:cs="宋体"/>
          <w:sz w:val="28"/>
        </w:rPr>
        <w:t xml:space="preserve">  </w:t>
      </w:r>
    </w:p>
    <w:p>
      <w:pPr>
        <w:spacing w:before="120" w:after="120" w:line="480" w:lineRule="auto"/>
        <w:ind w:left="540"/>
        <w:rPr>
          <w:sz w:val="28"/>
          <w:szCs w:val="28"/>
        </w:rPr>
      </w:pPr>
      <w:r>
        <w:rPr>
          <w:rFonts w:hint="eastAsia" w:cs="宋体"/>
          <w:sz w:val="28"/>
        </w:rPr>
        <w:t>日期：</w:t>
      </w:r>
      <w:r>
        <w:rPr>
          <w:rFonts w:cs="宋体"/>
          <w:sz w:val="28"/>
        </w:rPr>
        <w:t>_______</w:t>
      </w:r>
      <w:r>
        <w:rPr>
          <w:rFonts w:hint="eastAsia" w:cs="宋体"/>
          <w:sz w:val="28"/>
        </w:rPr>
        <w:t xml:space="preserve">年 </w:t>
      </w:r>
      <w:r>
        <w:rPr>
          <w:rFonts w:hint="eastAsia" w:cs="宋体"/>
          <w:sz w:val="28"/>
          <w:u w:val="single"/>
        </w:rPr>
        <w:t xml:space="preserve">          </w:t>
      </w:r>
      <w:r>
        <w:rPr>
          <w:rFonts w:hint="eastAsia" w:cs="宋体"/>
          <w:sz w:val="28"/>
        </w:rPr>
        <w:t xml:space="preserve">月 </w:t>
      </w:r>
      <w:r>
        <w:rPr>
          <w:rFonts w:hint="eastAsia" w:cs="宋体"/>
          <w:sz w:val="28"/>
          <w:u w:val="single"/>
        </w:rPr>
        <w:t xml:space="preserve">          </w:t>
      </w:r>
      <w:r>
        <w:rPr>
          <w:rFonts w:hint="eastAsia" w:cs="宋体"/>
          <w:sz w:val="28"/>
        </w:rPr>
        <w:t>日</w:t>
      </w:r>
    </w:p>
    <w:p>
      <w:pPr>
        <w:pStyle w:val="6"/>
        <w:spacing w:line="360" w:lineRule="auto"/>
        <w:jc w:val="center"/>
        <w:rPr>
          <w:b/>
          <w:sz w:val="32"/>
          <w:szCs w:val="32"/>
        </w:rPr>
      </w:pPr>
    </w:p>
    <w:p>
      <w:pPr>
        <w:pStyle w:val="6"/>
        <w:spacing w:line="360" w:lineRule="auto"/>
        <w:jc w:val="center"/>
        <w:rPr>
          <w:b/>
          <w:sz w:val="32"/>
          <w:szCs w:val="32"/>
        </w:rPr>
      </w:pPr>
    </w:p>
    <w:p>
      <w:pPr>
        <w:pStyle w:val="6"/>
        <w:spacing w:line="360" w:lineRule="auto"/>
        <w:jc w:val="center"/>
        <w:rPr>
          <w:b/>
          <w:sz w:val="32"/>
          <w:szCs w:val="32"/>
        </w:rPr>
      </w:pPr>
    </w:p>
    <w:p>
      <w:pPr>
        <w:pStyle w:val="6"/>
        <w:spacing w:line="360" w:lineRule="auto"/>
        <w:jc w:val="center"/>
        <w:rPr>
          <w:b/>
          <w:sz w:val="32"/>
          <w:szCs w:val="32"/>
        </w:rPr>
      </w:pPr>
    </w:p>
    <w:p>
      <w:pPr>
        <w:pStyle w:val="6"/>
        <w:spacing w:line="360" w:lineRule="auto"/>
        <w:jc w:val="center"/>
        <w:rPr>
          <w:rFonts w:hint="eastAsia"/>
          <w:b/>
          <w:sz w:val="32"/>
          <w:szCs w:val="32"/>
        </w:rPr>
      </w:pPr>
    </w:p>
    <w:p>
      <w:pPr>
        <w:pStyle w:val="6"/>
        <w:spacing w:line="360" w:lineRule="auto"/>
        <w:jc w:val="center"/>
        <w:rPr>
          <w:b/>
          <w:sz w:val="32"/>
          <w:szCs w:val="32"/>
        </w:rPr>
      </w:pPr>
    </w:p>
    <w:p>
      <w:pPr>
        <w:pStyle w:val="6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（一）投  标  函</w:t>
      </w:r>
    </w:p>
    <w:p>
      <w:pPr>
        <w:pStyle w:val="21"/>
        <w:spacing w:after="0" w:line="360" w:lineRule="auto"/>
        <w:rPr>
          <w:szCs w:val="24"/>
          <w:u w:val="single"/>
        </w:rPr>
      </w:pPr>
    </w:p>
    <w:p>
      <w:pPr>
        <w:pStyle w:val="21"/>
        <w:spacing w:after="0" w:line="360" w:lineRule="auto"/>
        <w:rPr>
          <w:szCs w:val="24"/>
        </w:rPr>
      </w:pPr>
      <w:r>
        <w:rPr>
          <w:rFonts w:hint="eastAsia"/>
          <w:szCs w:val="24"/>
          <w:u w:val="single"/>
        </w:rPr>
        <w:t xml:space="preserve">                         </w:t>
      </w:r>
      <w:r>
        <w:rPr>
          <w:rFonts w:hint="eastAsia"/>
          <w:szCs w:val="24"/>
        </w:rPr>
        <w:t>（招标人名称）：</w:t>
      </w:r>
      <w:r>
        <w:rPr>
          <w:szCs w:val="24"/>
        </w:rPr>
        <w:t xml:space="preserve"> </w:t>
      </w:r>
    </w:p>
    <w:p>
      <w:pPr>
        <w:pStyle w:val="22"/>
        <w:numPr>
          <w:ilvl w:val="0"/>
          <w:numId w:val="3"/>
        </w:numPr>
        <w:spacing w:line="360" w:lineRule="auto"/>
        <w:ind w:left="-142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我方已仔细研究了</w:t>
      </w:r>
      <w:r>
        <w:rPr>
          <w:rFonts w:hint="eastAsia"/>
          <w:color w:val="auto"/>
          <w:szCs w:val="24"/>
          <w:u w:val="single"/>
        </w:rPr>
        <w:t xml:space="preserve">                                </w:t>
      </w:r>
      <w:r>
        <w:rPr>
          <w:rFonts w:hint="eastAsia"/>
          <w:color w:val="auto"/>
          <w:szCs w:val="24"/>
        </w:rPr>
        <w:t>（项目名称）招标文件的全部内容，愿意以人民币（小写）</w:t>
      </w:r>
      <w:r>
        <w:rPr>
          <w:color w:val="auto"/>
          <w:szCs w:val="24"/>
        </w:rPr>
        <w:t>¥</w:t>
      </w:r>
      <w:r>
        <w:rPr>
          <w:rFonts w:hint="eastAsia"/>
          <w:color w:val="auto"/>
          <w:szCs w:val="24"/>
          <w:u w:val="single"/>
        </w:rPr>
        <w:t xml:space="preserve">           </w:t>
      </w:r>
      <w:r>
        <w:rPr>
          <w:rFonts w:hint="eastAsia"/>
          <w:color w:val="auto"/>
          <w:szCs w:val="24"/>
        </w:rPr>
        <w:t>元（大写）</w:t>
      </w:r>
      <w:r>
        <w:rPr>
          <w:rFonts w:hint="eastAsia"/>
          <w:color w:val="auto"/>
          <w:szCs w:val="24"/>
          <w:u w:val="single"/>
        </w:rPr>
        <w:t xml:space="preserve">             </w:t>
      </w:r>
      <w:r>
        <w:rPr>
          <w:rFonts w:hint="eastAsia"/>
          <w:color w:val="auto"/>
          <w:szCs w:val="24"/>
        </w:rPr>
        <w:t xml:space="preserve">  的投标总报价，工期</w:t>
      </w:r>
      <w:r>
        <w:rPr>
          <w:rFonts w:hint="eastAsia"/>
          <w:color w:val="auto"/>
          <w:szCs w:val="24"/>
          <w:u w:val="single"/>
        </w:rPr>
        <w:t xml:space="preserve"> </w:t>
      </w:r>
      <w:r>
        <w:rPr>
          <w:rFonts w:hint="eastAsia"/>
          <w:color w:val="auto"/>
          <w:szCs w:val="24"/>
          <w:u w:val="single"/>
          <w:lang w:eastAsia="zh-CN"/>
        </w:rPr>
        <w:t xml:space="preserve">   </w:t>
      </w:r>
      <w:r>
        <w:rPr>
          <w:rFonts w:hint="eastAsia"/>
          <w:color w:val="auto"/>
          <w:szCs w:val="24"/>
          <w:u w:val="single"/>
        </w:rPr>
        <w:t xml:space="preserve">      </w:t>
      </w:r>
      <w:r>
        <w:rPr>
          <w:rFonts w:hint="eastAsia"/>
          <w:color w:val="auto"/>
          <w:szCs w:val="24"/>
        </w:rPr>
        <w:t>日历天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szCs w:val="24"/>
        </w:rPr>
        <w:t>按</w:t>
      </w:r>
      <w:r>
        <w:rPr>
          <w:rFonts w:hint="eastAsia"/>
          <w:color w:val="auto"/>
          <w:szCs w:val="24"/>
          <w:lang w:eastAsia="zh-CN"/>
        </w:rPr>
        <w:t>招标</w:t>
      </w:r>
      <w:r>
        <w:rPr>
          <w:rFonts w:hint="eastAsia"/>
          <w:color w:val="auto"/>
          <w:szCs w:val="24"/>
        </w:rPr>
        <w:t>文件及合同约定实施和完成</w:t>
      </w:r>
      <w:r>
        <w:rPr>
          <w:rFonts w:hint="eastAsia"/>
          <w:color w:val="auto"/>
          <w:szCs w:val="24"/>
          <w:lang w:eastAsia="zh-CN"/>
        </w:rPr>
        <w:t>检测内容</w:t>
      </w:r>
      <w:r>
        <w:rPr>
          <w:rFonts w:hint="eastAsia"/>
          <w:color w:val="auto"/>
          <w:szCs w:val="24"/>
        </w:rPr>
        <w:t>，</w:t>
      </w:r>
      <w:r>
        <w:rPr>
          <w:rFonts w:hint="eastAsia"/>
          <w:color w:val="auto"/>
          <w:szCs w:val="24"/>
          <w:lang w:eastAsia="zh-CN"/>
        </w:rPr>
        <w:t>并符合技术规范检测</w:t>
      </w:r>
      <w:r>
        <w:rPr>
          <w:rFonts w:hint="eastAsia"/>
          <w:color w:val="auto"/>
          <w:szCs w:val="24"/>
        </w:rPr>
        <w:t>标准要求。</w:t>
      </w:r>
    </w:p>
    <w:p>
      <w:pPr>
        <w:pStyle w:val="22"/>
        <w:rPr>
          <w:b/>
          <w:bCs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检测内容及依据:</w:t>
      </w:r>
    </w:p>
    <w:p>
      <w:pPr>
        <w:pStyle w:val="8"/>
        <w:spacing w:beforeAutospacing="0" w:afterAutospacing="0"/>
        <w:rPr>
          <w:kern w:val="2"/>
        </w:rPr>
      </w:pPr>
      <w:r>
        <w:rPr>
          <w:rStyle w:val="26"/>
          <w:rFonts w:hint="eastAsia" w:ascii="宋体" w:hAnsi="宋体"/>
          <w:color w:val="000000"/>
          <w:kern w:val="2"/>
        </w:rPr>
        <w:t>1、消防检测内容</w:t>
      </w:r>
      <w:r>
        <w:rPr>
          <w:rFonts w:hint="eastAsia"/>
          <w:kern w:val="2"/>
        </w:rPr>
        <w:t>，</w:t>
      </w:r>
      <w:r>
        <w:rPr>
          <w:rStyle w:val="26"/>
          <w:rFonts w:hint="eastAsia" w:ascii="宋体" w:hAnsi="宋体"/>
          <w:color w:val="000000"/>
          <w:kern w:val="2"/>
        </w:rPr>
        <w:t>包括但不限于以下内容：</w:t>
      </w:r>
    </w:p>
    <w:p>
      <w:pPr>
        <w:numPr>
          <w:ilvl w:val="0"/>
          <w:numId w:val="4"/>
        </w:numPr>
        <w:snapToGrid w:val="0"/>
        <w:ind w:firstLine="14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建筑类别与耐火等级</w:t>
      </w:r>
    </w:p>
    <w:p>
      <w:pPr>
        <w:widowControl/>
        <w:adjustRightInd w:val="0"/>
        <w:snapToGrid w:val="0"/>
        <w:ind w:left="425" w:firstLine="14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1.1建筑类别</w:t>
      </w:r>
    </w:p>
    <w:p>
      <w:pPr>
        <w:widowControl/>
        <w:adjustRightInd w:val="0"/>
        <w:snapToGrid w:val="0"/>
        <w:ind w:left="425" w:firstLine="14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1.2耐火等级</w:t>
      </w:r>
    </w:p>
    <w:p>
      <w:pPr>
        <w:numPr>
          <w:ilvl w:val="0"/>
          <w:numId w:val="4"/>
        </w:numPr>
        <w:snapToGrid w:val="0"/>
        <w:spacing w:line="276" w:lineRule="auto"/>
        <w:ind w:firstLine="14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总平面布局</w:t>
      </w:r>
    </w:p>
    <w:p>
      <w:pPr>
        <w:widowControl/>
        <w:adjustRightInd w:val="0"/>
        <w:snapToGrid w:val="0"/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2.1防火间距</w:t>
      </w:r>
    </w:p>
    <w:p>
      <w:pPr>
        <w:widowControl/>
        <w:adjustRightInd w:val="0"/>
        <w:snapToGrid w:val="0"/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2.2消防车道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2.3消防车登高面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2.4消防车登高操作场地</w:t>
      </w:r>
    </w:p>
    <w:p>
      <w:pPr>
        <w:numPr>
          <w:ilvl w:val="0"/>
          <w:numId w:val="4"/>
        </w:numPr>
        <w:snapToGrid w:val="0"/>
        <w:spacing w:line="276" w:lineRule="auto"/>
        <w:ind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平面布置 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3.1消防控制室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3.2消防水泵房</w:t>
      </w:r>
    </w:p>
    <w:p>
      <w:pPr>
        <w:spacing w:line="276" w:lineRule="auto"/>
        <w:ind w:left="567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3.3备用发电机房及其油箱间</w:t>
      </w:r>
    </w:p>
    <w:p>
      <w:pPr>
        <w:spacing w:line="276" w:lineRule="auto"/>
        <w:ind w:left="567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3.4地下一层锅炉房</w:t>
      </w:r>
    </w:p>
    <w:p>
      <w:pPr>
        <w:spacing w:line="276" w:lineRule="auto"/>
        <w:ind w:left="567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3.5地下一层、</w:t>
      </w:r>
      <w:r>
        <w:rPr>
          <w:rFonts w:hint="eastAsia" w:ascii="宋体" w:hAnsi="宋体"/>
          <w:sz w:val="24"/>
        </w:rPr>
        <w:t>首层、</w:t>
      </w:r>
      <w:r>
        <w:rPr>
          <w:rFonts w:ascii="宋体" w:hAnsi="宋体"/>
          <w:sz w:val="24"/>
        </w:rPr>
        <w:t>二层厨房</w:t>
      </w:r>
    </w:p>
    <w:p>
      <w:pPr>
        <w:spacing w:line="276" w:lineRule="auto"/>
        <w:ind w:left="567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3.6室外集装箱式10KV柴发机组、埋地油罐、输油管道等</w:t>
      </w:r>
    </w:p>
    <w:p>
      <w:pPr>
        <w:spacing w:line="276" w:lineRule="auto"/>
        <w:ind w:left="567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3.7各模块数据机房、网络机房、电信接线间</w:t>
      </w:r>
    </w:p>
    <w:p>
      <w:pPr>
        <w:spacing w:line="276" w:lineRule="auto"/>
        <w:ind w:left="567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3.8各变配电室、UPS机房、电池室</w:t>
      </w:r>
    </w:p>
    <w:p>
      <w:pPr>
        <w:spacing w:line="276" w:lineRule="auto"/>
        <w:ind w:left="567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3.9民用建筑中其他特殊场所</w:t>
      </w:r>
      <w:r>
        <w:rPr>
          <w:rFonts w:hint="eastAsia" w:ascii="宋体" w:hAnsi="宋体"/>
          <w:sz w:val="24"/>
        </w:rPr>
        <w:t xml:space="preserve">             </w:t>
      </w:r>
    </w:p>
    <w:p>
      <w:pPr>
        <w:numPr>
          <w:ilvl w:val="0"/>
          <w:numId w:val="4"/>
        </w:numPr>
        <w:snapToGrid w:val="0"/>
        <w:spacing w:line="276" w:lineRule="auto"/>
        <w:ind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建筑保温及外墙装饰防火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4.1建筑外墙和屋面保温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4.2建筑外墙装饰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4.3保温材料</w:t>
      </w:r>
    </w:p>
    <w:p>
      <w:pPr>
        <w:numPr>
          <w:ilvl w:val="0"/>
          <w:numId w:val="4"/>
        </w:numPr>
        <w:snapToGrid w:val="0"/>
        <w:spacing w:line="276" w:lineRule="auto"/>
        <w:ind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建筑内部装修防火 </w:t>
      </w:r>
    </w:p>
    <w:p>
      <w:pPr>
        <w:pStyle w:val="6"/>
        <w:adjustRightInd w:val="0"/>
        <w:snapToGrid w:val="0"/>
        <w:spacing w:line="276" w:lineRule="auto"/>
        <w:ind w:left="425" w:firstLine="142"/>
        <w:rPr>
          <w:sz w:val="24"/>
        </w:rPr>
      </w:pPr>
      <w:r>
        <w:rPr>
          <w:rFonts w:hint="eastAsia"/>
          <w:sz w:val="24"/>
        </w:rPr>
        <w:t>5.1装修情况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5.2装修材料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5.3电气安装与装修</w:t>
      </w:r>
    </w:p>
    <w:p>
      <w:pPr>
        <w:numPr>
          <w:ilvl w:val="0"/>
          <w:numId w:val="4"/>
        </w:numPr>
        <w:snapToGrid w:val="0"/>
        <w:spacing w:line="276" w:lineRule="auto"/>
        <w:ind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防火分隔 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6.1防火分区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6.2防火墙及防火隔墙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6.3竖向管道井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6.4其他有防火分隔要求的部位</w:t>
      </w:r>
    </w:p>
    <w:p>
      <w:pPr>
        <w:numPr>
          <w:ilvl w:val="0"/>
          <w:numId w:val="4"/>
        </w:numPr>
        <w:snapToGrid w:val="0"/>
        <w:spacing w:line="276" w:lineRule="auto"/>
        <w:ind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防烟分隔           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7.1防烟分区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7.2分隔设施</w:t>
      </w:r>
    </w:p>
    <w:p>
      <w:pPr>
        <w:numPr>
          <w:ilvl w:val="0"/>
          <w:numId w:val="4"/>
        </w:numPr>
        <w:snapToGrid w:val="0"/>
        <w:spacing w:line="276" w:lineRule="auto"/>
        <w:ind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防爆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8.1爆炸危险性场所（部位）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8.2泄压设施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8.3电气防爆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8.4防积聚、防流散等措施</w:t>
      </w:r>
    </w:p>
    <w:p>
      <w:pPr>
        <w:numPr>
          <w:ilvl w:val="0"/>
          <w:numId w:val="4"/>
        </w:numPr>
        <w:snapToGrid w:val="0"/>
        <w:spacing w:line="276" w:lineRule="auto"/>
        <w:ind w:firstLine="142"/>
        <w:jc w:val="left"/>
      </w:pPr>
      <w:r>
        <w:rPr>
          <w:rFonts w:hint="eastAsia" w:ascii="宋体" w:hAnsi="宋体"/>
          <w:sz w:val="24"/>
        </w:rPr>
        <w:t xml:space="preserve">安全疏散        </w:t>
      </w:r>
    </w:p>
    <w:p>
      <w:pPr>
        <w:snapToGrid w:val="0"/>
        <w:spacing w:line="276" w:lineRule="auto"/>
        <w:ind w:left="56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9.1安全出口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9.2疏散楼梯间、疏散楼梯及疏散门</w:t>
      </w:r>
    </w:p>
    <w:p>
      <w:pPr>
        <w:pStyle w:val="6"/>
        <w:adjustRightInd w:val="0"/>
        <w:snapToGrid w:val="0"/>
        <w:spacing w:line="276" w:lineRule="auto"/>
        <w:ind w:left="425" w:firstLine="142"/>
        <w:rPr>
          <w:sz w:val="24"/>
        </w:rPr>
      </w:pPr>
      <w:r>
        <w:rPr>
          <w:rFonts w:hint="eastAsia"/>
          <w:sz w:val="24"/>
        </w:rPr>
        <w:t>9.3避难层（间）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9.4消防应急照明和疏散指示标志</w:t>
      </w:r>
    </w:p>
    <w:p>
      <w:pPr>
        <w:numPr>
          <w:ilvl w:val="0"/>
          <w:numId w:val="4"/>
        </w:numPr>
        <w:snapToGrid w:val="0"/>
        <w:spacing w:line="276" w:lineRule="auto"/>
        <w:ind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消防电梯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10.1消防电梯</w:t>
      </w:r>
    </w:p>
    <w:p>
      <w:pPr>
        <w:numPr>
          <w:ilvl w:val="0"/>
          <w:numId w:val="4"/>
        </w:numPr>
        <w:snapToGrid w:val="0"/>
        <w:spacing w:line="276" w:lineRule="auto"/>
        <w:ind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防火卷帘、防火门、防火窗     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11.1防火卷帘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11.2防火门、窗</w:t>
      </w:r>
    </w:p>
    <w:p>
      <w:pPr>
        <w:numPr>
          <w:ilvl w:val="0"/>
          <w:numId w:val="4"/>
        </w:numPr>
        <w:snapToGrid w:val="0"/>
        <w:spacing w:line="276" w:lineRule="auto"/>
        <w:ind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消火栓系统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12.1供水水源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12.2消防水池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12.3消防水泵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12.4消防给水设备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12.5消防水箱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12.6管网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12.7室外消火栓及取水口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12.8室内消火栓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12.9水泵接合器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12.10系统功能</w:t>
      </w:r>
    </w:p>
    <w:p>
      <w:pPr>
        <w:numPr>
          <w:ilvl w:val="0"/>
          <w:numId w:val="4"/>
        </w:numPr>
        <w:snapToGrid w:val="0"/>
        <w:spacing w:line="276" w:lineRule="auto"/>
        <w:ind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自动喷水灭火系统    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13.1消防水泵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13.2气压给水设备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13.3报警阀组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13.4管网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13.4管网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13.5喷头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3.6</w:t>
      </w:r>
      <w:r>
        <w:rPr>
          <w:rFonts w:hint="eastAsia" w:ascii="宋体" w:hAnsi="宋体"/>
          <w:sz w:val="24"/>
        </w:rPr>
        <w:t>大空间智能型主动喷水灭火系统</w:t>
      </w:r>
    </w:p>
    <w:p>
      <w:pPr>
        <w:widowControl/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13.</w:t>
      </w: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系统功能</w:t>
      </w:r>
    </w:p>
    <w:p>
      <w:pPr>
        <w:numPr>
          <w:ilvl w:val="0"/>
          <w:numId w:val="4"/>
        </w:numPr>
        <w:snapToGrid w:val="0"/>
        <w:spacing w:line="276" w:lineRule="auto"/>
        <w:ind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火灾自动报警系统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14.1点型感烟、感温探测器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14.2吸气式火灾探测器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14.3线型光束感烟火灾探测器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14.4线型感温火灾探测器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14.5火焰探测器和图像型火灾探测器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14.6消防通讯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14.7布线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14.8应急广播及警报装置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14.9火灾报警控制器、联动设备及消防控制室图形显示装置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14.10手动报警按钮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14.11电梯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14.12总线短路隔离器和模块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4.13极早期报警</w:t>
      </w:r>
    </w:p>
    <w:p>
      <w:pPr>
        <w:numPr>
          <w:ilvl w:val="0"/>
          <w:numId w:val="4"/>
        </w:numPr>
        <w:snapToGrid w:val="0"/>
        <w:spacing w:line="276" w:lineRule="auto"/>
        <w:ind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防排烟系统及通风、空调系统    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15.1系统设置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15.2自然排烟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15.3机械排烟正压送风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15.4风机安装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15.5风口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15.6排烟风机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15.7管道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15.8防火阀及排烟防火阀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15.9系统功能</w:t>
      </w:r>
    </w:p>
    <w:p>
      <w:pPr>
        <w:numPr>
          <w:ilvl w:val="0"/>
          <w:numId w:val="4"/>
        </w:numPr>
        <w:snapToGrid w:val="0"/>
        <w:spacing w:line="276" w:lineRule="auto"/>
        <w:ind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消防电气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16.1消防电源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16.2备用发电机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16.3柴油发电机房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16.4变配电房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16.5其他备用电源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16.6消防配电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16.7用电设施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16.8电气火灾监控系统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16.9发电机组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6.10室外集装箱柴发、油罐、输油管道防火</w:t>
      </w:r>
    </w:p>
    <w:p>
      <w:pPr>
        <w:numPr>
          <w:ilvl w:val="0"/>
          <w:numId w:val="4"/>
        </w:numPr>
        <w:snapToGrid w:val="0"/>
        <w:spacing w:line="276" w:lineRule="auto"/>
        <w:ind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建筑灭火器      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17.1配置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17.2布置</w:t>
      </w:r>
    </w:p>
    <w:p>
      <w:pPr>
        <w:numPr>
          <w:ilvl w:val="0"/>
          <w:numId w:val="4"/>
        </w:numPr>
        <w:snapToGrid w:val="0"/>
        <w:spacing w:line="276" w:lineRule="auto"/>
        <w:ind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气体灭火系统     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18.1防护区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18.2储存装置间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18.3灭火剂储存装置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18.4驱动装置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18.5管网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18.6喷嘴</w:t>
      </w:r>
    </w:p>
    <w:p>
      <w:pPr>
        <w:spacing w:line="276" w:lineRule="auto"/>
        <w:ind w:left="425"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18.7系统功能</w:t>
      </w:r>
    </w:p>
    <w:p>
      <w:pPr>
        <w:numPr>
          <w:ilvl w:val="0"/>
          <w:numId w:val="4"/>
        </w:numPr>
        <w:snapToGrid w:val="0"/>
        <w:spacing w:line="276" w:lineRule="auto"/>
        <w:ind w:firstLine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其他相关消防设施</w:t>
      </w:r>
    </w:p>
    <w:p>
      <w:pPr>
        <w:snapToGrid w:val="0"/>
        <w:spacing w:line="276" w:lineRule="auto"/>
        <w:ind w:firstLine="241" w:firstLineChars="100"/>
        <w:rPr>
          <w:b/>
        </w:rPr>
      </w:pPr>
      <w:r>
        <w:rPr>
          <w:rFonts w:hint="eastAsia" w:ascii="宋体" w:hAnsi="宋体"/>
          <w:b/>
          <w:color w:val="000000"/>
          <w:sz w:val="24"/>
        </w:rPr>
        <w:t>其他国家和省市颁布的建筑消防设施检测技术规程、规范、细则要求的检测内容。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、技术检测主要依据</w:t>
      </w:r>
    </w:p>
    <w:p>
      <w:pPr>
        <w:pStyle w:val="27"/>
        <w:adjustRightInd w:val="0"/>
        <w:snapToGrid w:val="0"/>
        <w:spacing w:line="360" w:lineRule="auto"/>
        <w:ind w:firstLine="480"/>
        <w:rPr>
          <w:rFonts w:hAnsi="宋体"/>
          <w:kern w:val="2"/>
          <w:sz w:val="24"/>
          <w:szCs w:val="24"/>
        </w:rPr>
      </w:pPr>
      <w:r>
        <w:rPr>
          <w:rFonts w:hAnsi="宋体"/>
          <w:kern w:val="2"/>
          <w:sz w:val="24"/>
          <w:szCs w:val="24"/>
        </w:rPr>
        <w:t>GB16806-2006</w:t>
      </w:r>
      <w:r>
        <w:rPr>
          <w:rFonts w:hint="eastAsia" w:hAnsi="宋体"/>
          <w:kern w:val="2"/>
          <w:sz w:val="24"/>
          <w:szCs w:val="24"/>
        </w:rPr>
        <w:t xml:space="preserve"> 消防联动控制系统</w:t>
      </w:r>
    </w:p>
    <w:p>
      <w:pPr>
        <w:pStyle w:val="27"/>
        <w:adjustRightInd w:val="0"/>
        <w:snapToGrid w:val="0"/>
        <w:spacing w:line="360" w:lineRule="auto"/>
        <w:ind w:firstLine="480"/>
        <w:rPr>
          <w:rFonts w:hAnsi="宋体"/>
          <w:kern w:val="2"/>
          <w:sz w:val="24"/>
          <w:szCs w:val="24"/>
        </w:rPr>
      </w:pPr>
      <w:r>
        <w:rPr>
          <w:rFonts w:hint="eastAsia" w:hAnsi="宋体"/>
          <w:kern w:val="2"/>
          <w:sz w:val="24"/>
          <w:szCs w:val="24"/>
        </w:rPr>
        <w:t>GB50016-2014 建筑设计防火规范(2018年版)</w:t>
      </w:r>
    </w:p>
    <w:p>
      <w:pPr>
        <w:pStyle w:val="27"/>
        <w:adjustRightInd w:val="0"/>
        <w:snapToGrid w:val="0"/>
        <w:spacing w:line="360" w:lineRule="auto"/>
        <w:ind w:firstLine="480"/>
        <w:rPr>
          <w:rFonts w:hAnsi="宋体"/>
          <w:kern w:val="2"/>
          <w:sz w:val="24"/>
          <w:szCs w:val="24"/>
        </w:rPr>
      </w:pPr>
      <w:r>
        <w:rPr>
          <w:rFonts w:hint="eastAsia" w:hAnsi="宋体"/>
          <w:sz w:val="24"/>
        </w:rPr>
        <w:t>GB50974-2014 消防给水及消火栓系统技术规范</w:t>
      </w:r>
    </w:p>
    <w:p>
      <w:pPr>
        <w:pStyle w:val="27"/>
        <w:adjustRightInd w:val="0"/>
        <w:snapToGrid w:val="0"/>
        <w:spacing w:line="360" w:lineRule="auto"/>
        <w:ind w:firstLine="480"/>
        <w:rPr>
          <w:rFonts w:hAnsi="宋体"/>
          <w:kern w:val="2"/>
          <w:sz w:val="24"/>
          <w:szCs w:val="24"/>
        </w:rPr>
      </w:pPr>
      <w:r>
        <w:rPr>
          <w:rFonts w:hint="eastAsia" w:hAnsi="宋体"/>
          <w:kern w:val="2"/>
          <w:sz w:val="24"/>
          <w:szCs w:val="24"/>
        </w:rPr>
        <w:t>GB50084-2017 自动喷水灭火系统设计规范</w:t>
      </w:r>
    </w:p>
    <w:p>
      <w:pPr>
        <w:pStyle w:val="27"/>
        <w:adjustRightInd w:val="0"/>
        <w:snapToGrid w:val="0"/>
        <w:spacing w:line="360" w:lineRule="auto"/>
        <w:ind w:firstLine="48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GB50116-2013</w:t>
      </w:r>
      <w:r>
        <w:rPr>
          <w:rFonts w:hint="eastAsia" w:hAnsi="宋体"/>
          <w:sz w:val="24"/>
          <w:szCs w:val="24"/>
        </w:rPr>
        <w:t xml:space="preserve"> 火灾自动报警系统设计规范</w:t>
      </w:r>
    </w:p>
    <w:p>
      <w:pPr>
        <w:pStyle w:val="27"/>
        <w:adjustRightInd w:val="0"/>
        <w:snapToGrid w:val="0"/>
        <w:spacing w:line="360" w:lineRule="auto"/>
        <w:ind w:firstLine="480"/>
        <w:rPr>
          <w:rFonts w:hAnsi="宋体"/>
          <w:sz w:val="24"/>
          <w:szCs w:val="24"/>
        </w:rPr>
      </w:pPr>
      <w:r>
        <w:rPr>
          <w:rFonts w:hint="eastAsia" w:hAnsi="宋体"/>
          <w:sz w:val="24"/>
        </w:rPr>
        <w:t>GB50166-2019 火灾自动报警系统施工及验收规范</w:t>
      </w:r>
    </w:p>
    <w:p>
      <w:pPr>
        <w:pStyle w:val="27"/>
        <w:adjustRightInd w:val="0"/>
        <w:snapToGrid w:val="0"/>
        <w:spacing w:line="360" w:lineRule="auto"/>
        <w:ind w:firstLine="480"/>
        <w:rPr>
          <w:rFonts w:hAnsi="宋体"/>
          <w:sz w:val="24"/>
          <w:szCs w:val="24"/>
        </w:rPr>
      </w:pPr>
      <w:r>
        <w:rPr>
          <w:rFonts w:hint="eastAsia" w:hAnsi="宋体"/>
          <w:kern w:val="2"/>
          <w:sz w:val="24"/>
          <w:szCs w:val="24"/>
        </w:rPr>
        <w:t>GB50140-2005 建筑灭火器配置设计规范</w:t>
      </w:r>
    </w:p>
    <w:p>
      <w:pPr>
        <w:pStyle w:val="27"/>
        <w:adjustRightInd w:val="0"/>
        <w:snapToGrid w:val="0"/>
        <w:spacing w:line="360" w:lineRule="auto"/>
        <w:ind w:firstLine="480"/>
        <w:rPr>
          <w:rFonts w:hAnsi="宋体"/>
          <w:kern w:val="2"/>
          <w:sz w:val="24"/>
          <w:szCs w:val="24"/>
        </w:rPr>
      </w:pPr>
      <w:r>
        <w:rPr>
          <w:rFonts w:hAnsi="宋体"/>
          <w:kern w:val="2"/>
          <w:sz w:val="24"/>
          <w:szCs w:val="24"/>
        </w:rPr>
        <w:t>GB50261-2</w:t>
      </w:r>
      <w:r>
        <w:rPr>
          <w:rFonts w:hint="eastAsia" w:hAnsi="宋体"/>
          <w:kern w:val="2"/>
          <w:sz w:val="24"/>
          <w:szCs w:val="24"/>
        </w:rPr>
        <w:t xml:space="preserve">017 </w:t>
      </w:r>
      <w:r>
        <w:rPr>
          <w:rFonts w:hAnsi="宋体"/>
          <w:kern w:val="2"/>
          <w:sz w:val="24"/>
          <w:szCs w:val="24"/>
        </w:rPr>
        <w:t>自动喷水灭火系统施工及验收规范</w:t>
      </w:r>
    </w:p>
    <w:p>
      <w:pPr>
        <w:pStyle w:val="27"/>
        <w:adjustRightInd w:val="0"/>
        <w:snapToGrid w:val="0"/>
        <w:spacing w:line="360" w:lineRule="auto"/>
        <w:ind w:firstLine="480"/>
        <w:rPr>
          <w:rFonts w:hAnsi="宋体"/>
          <w:kern w:val="2"/>
          <w:sz w:val="24"/>
          <w:szCs w:val="24"/>
        </w:rPr>
      </w:pPr>
      <w:r>
        <w:rPr>
          <w:rFonts w:hAnsi="宋体"/>
          <w:kern w:val="2"/>
          <w:sz w:val="24"/>
          <w:szCs w:val="24"/>
        </w:rPr>
        <w:t>GB50263-2007</w:t>
      </w:r>
      <w:r>
        <w:rPr>
          <w:rFonts w:hint="eastAsia" w:hAnsi="宋体"/>
          <w:kern w:val="2"/>
          <w:sz w:val="24"/>
          <w:szCs w:val="24"/>
        </w:rPr>
        <w:t xml:space="preserve"> </w:t>
      </w:r>
      <w:r>
        <w:rPr>
          <w:rFonts w:hAnsi="宋体"/>
          <w:kern w:val="2"/>
          <w:sz w:val="24"/>
          <w:szCs w:val="24"/>
        </w:rPr>
        <w:t>气体灭火系统施工及验收规范</w:t>
      </w:r>
    </w:p>
    <w:p>
      <w:pPr>
        <w:pStyle w:val="27"/>
        <w:adjustRightInd w:val="0"/>
        <w:snapToGrid w:val="0"/>
        <w:spacing w:line="360" w:lineRule="auto"/>
        <w:ind w:firstLine="480"/>
        <w:rPr>
          <w:rFonts w:hAnsi="宋体"/>
          <w:kern w:val="2"/>
          <w:sz w:val="24"/>
          <w:szCs w:val="24"/>
        </w:rPr>
      </w:pPr>
      <w:r>
        <w:rPr>
          <w:rFonts w:hint="eastAsia" w:hAnsi="宋体"/>
          <w:kern w:val="2"/>
          <w:sz w:val="24"/>
          <w:szCs w:val="24"/>
        </w:rPr>
        <w:t>GB50347-2004 干粉灭火系统设计规范</w:t>
      </w:r>
    </w:p>
    <w:p>
      <w:pPr>
        <w:pStyle w:val="27"/>
        <w:adjustRightInd w:val="0"/>
        <w:snapToGrid w:val="0"/>
        <w:spacing w:line="360" w:lineRule="auto"/>
        <w:ind w:firstLine="480"/>
        <w:rPr>
          <w:rFonts w:hAnsi="宋体"/>
          <w:kern w:val="2"/>
          <w:sz w:val="24"/>
          <w:szCs w:val="24"/>
        </w:rPr>
      </w:pPr>
      <w:r>
        <w:rPr>
          <w:rFonts w:hAnsi="宋体"/>
          <w:kern w:val="2"/>
          <w:sz w:val="24"/>
          <w:szCs w:val="24"/>
        </w:rPr>
        <w:t>GB50370-2005</w:t>
      </w:r>
      <w:r>
        <w:rPr>
          <w:rFonts w:hint="eastAsia" w:hAnsi="宋体"/>
          <w:kern w:val="2"/>
          <w:sz w:val="24"/>
          <w:szCs w:val="24"/>
        </w:rPr>
        <w:t xml:space="preserve"> </w:t>
      </w:r>
      <w:r>
        <w:rPr>
          <w:rFonts w:hAnsi="宋体"/>
          <w:kern w:val="2"/>
          <w:sz w:val="24"/>
          <w:szCs w:val="24"/>
        </w:rPr>
        <w:t>气体灭火系统设计规范</w:t>
      </w:r>
    </w:p>
    <w:p>
      <w:pPr>
        <w:pStyle w:val="27"/>
        <w:adjustRightInd w:val="0"/>
        <w:snapToGrid w:val="0"/>
        <w:spacing w:line="360" w:lineRule="auto"/>
        <w:ind w:firstLine="480"/>
        <w:rPr>
          <w:rFonts w:hAnsi="宋体"/>
          <w:kern w:val="2"/>
          <w:sz w:val="24"/>
          <w:szCs w:val="24"/>
        </w:rPr>
      </w:pPr>
      <w:r>
        <w:rPr>
          <w:rFonts w:hint="eastAsia" w:hAnsi="宋体"/>
          <w:kern w:val="2"/>
          <w:sz w:val="24"/>
          <w:szCs w:val="24"/>
        </w:rPr>
        <w:t>GB25204-2010 自动跟踪定位射流灭火系统</w:t>
      </w:r>
    </w:p>
    <w:p>
      <w:pPr>
        <w:pStyle w:val="27"/>
        <w:adjustRightInd w:val="0"/>
        <w:snapToGrid w:val="0"/>
        <w:spacing w:line="360" w:lineRule="auto"/>
        <w:ind w:firstLine="480"/>
        <w:rPr>
          <w:rFonts w:hAnsi="宋体"/>
          <w:kern w:val="2"/>
          <w:sz w:val="24"/>
          <w:szCs w:val="24"/>
        </w:rPr>
      </w:pPr>
      <w:r>
        <w:rPr>
          <w:rFonts w:hint="eastAsia" w:hAnsi="宋体"/>
          <w:kern w:val="2"/>
          <w:sz w:val="24"/>
          <w:szCs w:val="24"/>
        </w:rPr>
        <w:t>GB50067-2014 汽车库、修车库、停车场设计防火规范</w:t>
      </w:r>
    </w:p>
    <w:p>
      <w:pPr>
        <w:pStyle w:val="27"/>
        <w:adjustRightInd w:val="0"/>
        <w:snapToGrid w:val="0"/>
        <w:spacing w:line="360" w:lineRule="auto"/>
        <w:ind w:firstLine="480"/>
        <w:rPr>
          <w:rFonts w:hAnsi="宋体"/>
          <w:kern w:val="2"/>
          <w:sz w:val="24"/>
          <w:szCs w:val="24"/>
        </w:rPr>
      </w:pPr>
      <w:r>
        <w:rPr>
          <w:rFonts w:hint="eastAsia" w:hAnsi="宋体"/>
          <w:kern w:val="2"/>
          <w:sz w:val="24"/>
          <w:szCs w:val="24"/>
        </w:rPr>
        <w:t>FX</w:t>
      </w:r>
      <w:r>
        <w:rPr>
          <w:rFonts w:hAnsi="宋体"/>
          <w:kern w:val="2"/>
          <w:sz w:val="24"/>
          <w:szCs w:val="24"/>
        </w:rPr>
        <w:t>503-2004</w:t>
      </w:r>
      <w:r>
        <w:rPr>
          <w:rFonts w:hint="eastAsia" w:hAnsi="宋体"/>
          <w:kern w:val="2"/>
          <w:sz w:val="24"/>
          <w:szCs w:val="24"/>
        </w:rPr>
        <w:t xml:space="preserve">   </w:t>
      </w:r>
      <w:r>
        <w:rPr>
          <w:rFonts w:hAnsi="宋体"/>
          <w:kern w:val="2"/>
          <w:sz w:val="24"/>
          <w:szCs w:val="24"/>
        </w:rPr>
        <w:t>建筑消防设施检测技术规程</w:t>
      </w:r>
    </w:p>
    <w:p>
      <w:pPr>
        <w:pStyle w:val="27"/>
        <w:adjustRightInd w:val="0"/>
        <w:snapToGrid w:val="0"/>
        <w:spacing w:line="360" w:lineRule="auto"/>
        <w:ind w:firstLine="480"/>
        <w:rPr>
          <w:rFonts w:hAnsi="宋体"/>
          <w:kern w:val="2"/>
          <w:sz w:val="24"/>
          <w:szCs w:val="24"/>
        </w:rPr>
      </w:pPr>
      <w:r>
        <w:rPr>
          <w:rFonts w:hint="eastAsia" w:hAnsi="宋体"/>
          <w:kern w:val="2"/>
          <w:sz w:val="24"/>
          <w:szCs w:val="24"/>
        </w:rPr>
        <w:t>GB51348-2019 民用建筑电气设计标准</w:t>
      </w:r>
    </w:p>
    <w:p>
      <w:pPr>
        <w:pStyle w:val="27"/>
        <w:adjustRightInd w:val="0"/>
        <w:snapToGrid w:val="0"/>
        <w:spacing w:line="360" w:lineRule="auto"/>
        <w:ind w:firstLine="48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GB51251-2017 建筑防烟排烟系统技术标准</w:t>
      </w:r>
    </w:p>
    <w:p>
      <w:pPr>
        <w:pStyle w:val="27"/>
        <w:adjustRightInd w:val="0"/>
        <w:snapToGrid w:val="0"/>
        <w:spacing w:line="360" w:lineRule="auto"/>
        <w:ind w:firstLine="48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GA1290-2016  建设工程消防设计审查规则</w:t>
      </w:r>
    </w:p>
    <w:p>
      <w:pPr>
        <w:pStyle w:val="27"/>
        <w:adjustRightInd w:val="0"/>
        <w:snapToGrid w:val="0"/>
        <w:spacing w:line="360" w:lineRule="auto"/>
        <w:ind w:firstLine="48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GB50222-2017 建筑内部装修设计防火规范</w:t>
      </w:r>
    </w:p>
    <w:p>
      <w:pPr>
        <w:pStyle w:val="27"/>
        <w:adjustRightInd w:val="0"/>
        <w:snapToGrid w:val="0"/>
        <w:spacing w:line="360" w:lineRule="auto"/>
        <w:ind w:firstLine="48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GB50877-2014 防火卷帘、防火门、防火窗施工及验收规范</w:t>
      </w:r>
    </w:p>
    <w:p>
      <w:pPr>
        <w:pStyle w:val="27"/>
        <w:adjustRightInd w:val="0"/>
        <w:snapToGrid w:val="0"/>
        <w:spacing w:line="360" w:lineRule="auto"/>
        <w:ind w:firstLine="48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闽建【2020】6号文件等</w:t>
      </w:r>
    </w:p>
    <w:p>
      <w:pPr>
        <w:pStyle w:val="27"/>
        <w:adjustRightInd w:val="0"/>
        <w:snapToGrid w:val="0"/>
        <w:spacing w:line="360" w:lineRule="auto"/>
        <w:ind w:firstLine="48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如上述标准之间规定存在不一致的，按照最新的标准执行。</w:t>
      </w:r>
    </w:p>
    <w:sectPr>
      <w:pgSz w:w="11906" w:h="16838"/>
      <w:pgMar w:top="426" w:right="1274" w:bottom="851" w:left="1800" w:header="851" w:footer="1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"/>
      <w:lvlJc w:val="left"/>
      <w:pPr>
        <w:tabs>
          <w:tab w:val="left" w:pos="0"/>
        </w:tabs>
        <w:ind w:left="113" w:firstLine="113"/>
      </w:pPr>
      <w:rPr>
        <w:rFonts w:hint="eastAsia"/>
        <w:b/>
      </w:rPr>
    </w:lvl>
    <w:lvl w:ilvl="1" w:tentative="0">
      <w:start w:val="1"/>
      <w:numFmt w:val="decimal"/>
      <w:lvlText w:val="%1.%2."/>
      <w:lvlJc w:val="left"/>
      <w:pPr>
        <w:tabs>
          <w:tab w:val="left" w:pos="510"/>
        </w:tabs>
        <w:ind w:left="0" w:firstLine="397"/>
      </w:pPr>
      <w:rPr>
        <w:rFonts w:hint="eastAsia"/>
        <w:b/>
      </w:rPr>
    </w:lvl>
    <w:lvl w:ilvl="2" w:tentative="0">
      <w:start w:val="1"/>
      <w:numFmt w:val="decimal"/>
      <w:lvlText w:val="%1.%2.%3."/>
      <w:lvlJc w:val="left"/>
      <w:pPr>
        <w:tabs>
          <w:tab w:val="left" w:pos="510"/>
        </w:tabs>
        <w:ind w:left="0" w:firstLine="397"/>
      </w:pPr>
      <w:rPr>
        <w:rFonts w:hint="eastAsia"/>
        <w:b/>
      </w:rPr>
    </w:lvl>
    <w:lvl w:ilvl="3" w:tentative="0">
      <w:start w:val="1"/>
      <w:numFmt w:val="decimal"/>
      <w:lvlText w:val="%1.%2.%3.%4."/>
      <w:lvlJc w:val="left"/>
      <w:pPr>
        <w:tabs>
          <w:tab w:val="left" w:pos="510"/>
        </w:tabs>
        <w:ind w:left="0" w:firstLine="510"/>
      </w:pPr>
      <w:rPr>
        <w:rFonts w:hint="eastAsia"/>
        <w:b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  <w:b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  <w:b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  <w:b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  <w:b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  <w:b/>
      </w:rPr>
    </w:lvl>
  </w:abstractNum>
  <w:abstractNum w:abstractNumId="1">
    <w:nsid w:val="016357C1"/>
    <w:multiLevelType w:val="multilevel"/>
    <w:tmpl w:val="016357C1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  <w:u w:val="none"/>
      </w:rPr>
    </w:lvl>
    <w:lvl w:ilvl="1" w:tentative="0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AA65972"/>
    <w:multiLevelType w:val="singleLevel"/>
    <w:tmpl w:val="0AA65972"/>
    <w:lvl w:ilvl="0" w:tentative="0">
      <w:start w:val="1"/>
      <w:numFmt w:val="decimal"/>
      <w:suff w:val="nothing"/>
      <w:lvlText w:val="%1．"/>
      <w:lvlJc w:val="left"/>
      <w:pPr>
        <w:ind w:left="360" w:firstLine="0"/>
      </w:pPr>
    </w:lvl>
  </w:abstractNum>
  <w:abstractNum w:abstractNumId="3">
    <w:nsid w:val="29392C7F"/>
    <w:multiLevelType w:val="multilevel"/>
    <w:tmpl w:val="29392C7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OWNiYWQ5YWEwNmE5ZDM3MDRiNDYzNGYwZjc1OWQifQ=="/>
  </w:docVars>
  <w:rsids>
    <w:rsidRoot w:val="5FA47FE6"/>
    <w:rsid w:val="00032740"/>
    <w:rsid w:val="0003646E"/>
    <w:rsid w:val="00061C0E"/>
    <w:rsid w:val="000B6199"/>
    <w:rsid w:val="000B7E91"/>
    <w:rsid w:val="000C3078"/>
    <w:rsid w:val="000D18EC"/>
    <w:rsid w:val="00131309"/>
    <w:rsid w:val="00150323"/>
    <w:rsid w:val="00165B20"/>
    <w:rsid w:val="001E0E3C"/>
    <w:rsid w:val="001F6C8D"/>
    <w:rsid w:val="00202179"/>
    <w:rsid w:val="00234C62"/>
    <w:rsid w:val="00245BA1"/>
    <w:rsid w:val="00253B66"/>
    <w:rsid w:val="002543A9"/>
    <w:rsid w:val="00275BFC"/>
    <w:rsid w:val="002E1722"/>
    <w:rsid w:val="0038565A"/>
    <w:rsid w:val="00387026"/>
    <w:rsid w:val="003B3FD0"/>
    <w:rsid w:val="003C7F07"/>
    <w:rsid w:val="0040072C"/>
    <w:rsid w:val="00421BEC"/>
    <w:rsid w:val="004979FF"/>
    <w:rsid w:val="00554F69"/>
    <w:rsid w:val="0059006D"/>
    <w:rsid w:val="005D2781"/>
    <w:rsid w:val="006C6072"/>
    <w:rsid w:val="006D756C"/>
    <w:rsid w:val="006F47C2"/>
    <w:rsid w:val="007F33AA"/>
    <w:rsid w:val="00852FBB"/>
    <w:rsid w:val="00864FF8"/>
    <w:rsid w:val="008A55F3"/>
    <w:rsid w:val="008C3431"/>
    <w:rsid w:val="008E0D8A"/>
    <w:rsid w:val="00915E0D"/>
    <w:rsid w:val="00930BD3"/>
    <w:rsid w:val="009321E4"/>
    <w:rsid w:val="00943FA3"/>
    <w:rsid w:val="00951338"/>
    <w:rsid w:val="00983BDF"/>
    <w:rsid w:val="009847D4"/>
    <w:rsid w:val="009855B9"/>
    <w:rsid w:val="00991BCE"/>
    <w:rsid w:val="009C37AD"/>
    <w:rsid w:val="00A22A80"/>
    <w:rsid w:val="00A654B2"/>
    <w:rsid w:val="00A8407B"/>
    <w:rsid w:val="00B04706"/>
    <w:rsid w:val="00B11E2B"/>
    <w:rsid w:val="00B176C7"/>
    <w:rsid w:val="00B4768C"/>
    <w:rsid w:val="00B970E1"/>
    <w:rsid w:val="00BC7B56"/>
    <w:rsid w:val="00C51EB0"/>
    <w:rsid w:val="00C678B7"/>
    <w:rsid w:val="00C93898"/>
    <w:rsid w:val="00CB3C2D"/>
    <w:rsid w:val="00D24EDB"/>
    <w:rsid w:val="00D37377"/>
    <w:rsid w:val="00D41B12"/>
    <w:rsid w:val="00D66B5A"/>
    <w:rsid w:val="00D91FFE"/>
    <w:rsid w:val="00DA205E"/>
    <w:rsid w:val="00DB54DD"/>
    <w:rsid w:val="00DB5506"/>
    <w:rsid w:val="00DB672B"/>
    <w:rsid w:val="00DD71AC"/>
    <w:rsid w:val="00DE69E0"/>
    <w:rsid w:val="00E43257"/>
    <w:rsid w:val="00E5613A"/>
    <w:rsid w:val="00E56D51"/>
    <w:rsid w:val="00EE39DC"/>
    <w:rsid w:val="00EE419A"/>
    <w:rsid w:val="00EF5C25"/>
    <w:rsid w:val="00F81BE6"/>
    <w:rsid w:val="00F931F1"/>
    <w:rsid w:val="00FD3006"/>
    <w:rsid w:val="19F207CD"/>
    <w:rsid w:val="1EF04B68"/>
    <w:rsid w:val="1F0C5DAD"/>
    <w:rsid w:val="33627935"/>
    <w:rsid w:val="33D54D95"/>
    <w:rsid w:val="3C4A438D"/>
    <w:rsid w:val="4098080F"/>
    <w:rsid w:val="45921C25"/>
    <w:rsid w:val="46CC3455"/>
    <w:rsid w:val="53DB1043"/>
    <w:rsid w:val="5BCD0C5D"/>
    <w:rsid w:val="5FA47FE6"/>
    <w:rsid w:val="65362175"/>
    <w:rsid w:val="67F87BB6"/>
    <w:rsid w:val="69B65167"/>
    <w:rsid w:val="71CA4371"/>
    <w:rsid w:val="77194824"/>
    <w:rsid w:val="7767749C"/>
    <w:rsid w:val="7CB3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unhideWhenUsed/>
    <w:qFormat/>
    <w:uiPriority w:val="0"/>
    <w:pPr>
      <w:spacing w:before="100" w:beforeAutospacing="1" w:after="120"/>
      <w:ind w:firstLine="420" w:firstLineChars="100"/>
    </w:pPr>
    <w:rPr>
      <w:kern w:val="0"/>
      <w:sz w:val="20"/>
      <w:szCs w:val="21"/>
    </w:r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header"/>
    <w:basedOn w:val="1"/>
    <w:next w:val="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Plain Text"/>
    <w:basedOn w:val="1"/>
    <w:qFormat/>
    <w:uiPriority w:val="0"/>
    <w:rPr>
      <w:rFonts w:ascii="宋体" w:hAnsi="宋体" w:cs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HTML Definition"/>
    <w:basedOn w:val="10"/>
    <w:qFormat/>
    <w:uiPriority w:val="0"/>
    <w:rPr>
      <w:i/>
      <w:iCs/>
    </w:rPr>
  </w:style>
  <w:style w:type="character" w:styleId="14">
    <w:name w:val="HTML Acronym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0000FF"/>
      <w:u w:val="none"/>
    </w:rPr>
  </w:style>
  <w:style w:type="character" w:styleId="17">
    <w:name w:val="HTML Code"/>
    <w:basedOn w:val="10"/>
    <w:qFormat/>
    <w:uiPriority w:val="0"/>
    <w:rPr>
      <w:rFonts w:ascii="serif" w:hAnsi="serif" w:eastAsia="serif" w:cs="serif"/>
      <w:sz w:val="21"/>
      <w:szCs w:val="21"/>
    </w:rPr>
  </w:style>
  <w:style w:type="character" w:styleId="18">
    <w:name w:val="HTML Cite"/>
    <w:basedOn w:val="10"/>
    <w:qFormat/>
    <w:uiPriority w:val="0"/>
  </w:style>
  <w:style w:type="character" w:styleId="19">
    <w:name w:val="HTML Keyboard"/>
    <w:basedOn w:val="10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20">
    <w:name w:val="HTML Sample"/>
    <w:basedOn w:val="10"/>
    <w:qFormat/>
    <w:uiPriority w:val="0"/>
    <w:rPr>
      <w:rFonts w:hint="default" w:ascii="serif" w:hAnsi="serif" w:eastAsia="serif" w:cs="serif"/>
      <w:sz w:val="21"/>
      <w:szCs w:val="21"/>
    </w:rPr>
  </w:style>
  <w:style w:type="paragraph" w:customStyle="1" w:styleId="21">
    <w:name w:val="CM99"/>
    <w:basedOn w:val="22"/>
    <w:next w:val="22"/>
    <w:qFormat/>
    <w:uiPriority w:val="0"/>
    <w:pPr>
      <w:spacing w:after="443"/>
    </w:pPr>
    <w:rPr>
      <w:color w:val="auto"/>
    </w:rPr>
  </w:style>
  <w:style w:type="paragraph" w:customStyle="1" w:styleId="22">
    <w:name w:val="Default"/>
    <w:qFormat/>
    <w:uiPriority w:val="0"/>
    <w:pPr>
      <w:widowControl w:val="0"/>
      <w:suppressAutoHyphens/>
      <w:autoSpaceDE w:val="0"/>
    </w:pPr>
    <w:rPr>
      <w:rFonts w:ascii="宋体" w:hAnsi="宋体" w:eastAsia="宋体" w:cs="宋体"/>
      <w:color w:val="000000"/>
      <w:sz w:val="24"/>
      <w:lang w:val="en-US" w:eastAsia="ar-SA" w:bidi="ar-SA"/>
    </w:rPr>
  </w:style>
  <w:style w:type="paragraph" w:customStyle="1" w:styleId="23">
    <w:name w:val="WW-正文缩进"/>
    <w:basedOn w:val="1"/>
    <w:qFormat/>
    <w:uiPriority w:val="0"/>
    <w:pPr>
      <w:ind w:firstLine="420"/>
    </w:pPr>
    <w:rPr>
      <w:kern w:val="1"/>
    </w:rPr>
  </w:style>
  <w:style w:type="paragraph" w:customStyle="1" w:styleId="24">
    <w:name w:val="_Style 2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5">
    <w:name w:val="_Style 2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26">
    <w:name w:val="15"/>
    <w:qFormat/>
    <w:uiPriority w:val="0"/>
    <w:rPr>
      <w:rFonts w:hint="default" w:ascii="Times New Roman" w:hAnsi="Times New Roman" w:cs="Times New Roman"/>
      <w:b/>
    </w:rPr>
  </w:style>
  <w:style w:type="paragraph" w:customStyle="1" w:styleId="2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paragraph" w:customStyle="1" w:styleId="29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2696</Words>
  <Characters>3266</Characters>
  <Lines>28</Lines>
  <Paragraphs>8</Paragraphs>
  <TotalTime>133</TotalTime>
  <ScaleCrop>false</ScaleCrop>
  <LinksUpToDate>false</LinksUpToDate>
  <CharactersWithSpaces>3684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2023-03-27T01:20:00Z</dcterms:created>
  <dc:creator>jessica </dc:creator>
  <cp:lastModifiedBy>陈兴龙</cp:lastModifiedBy>
  <dcterms:modified xsi:type="dcterms:W3CDTF">2023-03-29T02:34:00Z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CE9CF2F1B6724119B3829E41D10C8E00_11</vt:lpwstr>
  </property>
</Properties>
</file>