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6344"/>
      </w:tblGrid>
      <w:tr w14:paraId="73EE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pct"/>
          </w:tcPr>
          <w:p w14:paraId="4BE69ED9">
            <w:pPr>
              <w:rPr>
                <w:rFonts w:hint="eastAsia" w:eastAsiaTheme="minorHAnsi"/>
                <w:szCs w:val="21"/>
              </w:rPr>
            </w:pPr>
            <w:r>
              <w:rPr>
                <w:rFonts w:hint="eastAsia" w:cs="宋体" w:eastAsiaTheme="minorHAnsi"/>
                <w:kern w:val="0"/>
                <w:szCs w:val="21"/>
                <w:lang w:bidi="ar"/>
              </w:rPr>
              <w:t>服务要求</w:t>
            </w:r>
          </w:p>
        </w:tc>
        <w:tc>
          <w:tcPr>
            <w:tcW w:w="0" w:type="auto"/>
            <w:vAlign w:val="top"/>
          </w:tcPr>
          <w:p w14:paraId="04F3523A">
            <w:pPr>
              <w:pStyle w:val="32"/>
              <w:widowControl/>
              <w:numPr>
                <w:ilvl w:val="0"/>
                <w:numId w:val="1"/>
              </w:numPr>
              <w:snapToGrid w:val="0"/>
              <w:spacing w:before="60" w:after="220" w:line="312" w:lineRule="auto"/>
              <w:ind w:left="172" w:hanging="283"/>
              <w:contextualSpacing w:val="0"/>
              <w:jc w:val="left"/>
              <w:textAlignment w:val="top"/>
              <w:rPr>
                <w:rFonts w:hint="eastAsia" w:cs="宋体" w:eastAsiaTheme="minorHAnsi"/>
                <w:kern w:val="0"/>
                <w:szCs w:val="21"/>
                <w:lang w:bidi="ar"/>
              </w:rPr>
            </w:pPr>
            <w:r>
              <w:rPr>
                <w:rFonts w:hint="eastAsia" w:cs="宋体" w:eastAsiaTheme="minorHAnsi"/>
                <w:kern w:val="0"/>
                <w:szCs w:val="21"/>
                <w:lang w:bidi="ar"/>
              </w:rPr>
              <w:t>基础信息维护：供应商每学期与采购人对接，按采购人要求对学生信息、教师信息、课程信息等基础信息进行更新维护，确保考试信息的准确。</w:t>
            </w:r>
          </w:p>
          <w:p w14:paraId="64910039">
            <w:pPr>
              <w:pStyle w:val="32"/>
              <w:widowControl/>
              <w:numPr>
                <w:ilvl w:val="0"/>
                <w:numId w:val="1"/>
              </w:numPr>
              <w:snapToGrid w:val="0"/>
              <w:spacing w:before="60" w:after="220" w:line="312" w:lineRule="auto"/>
              <w:ind w:left="172" w:hanging="283"/>
              <w:contextualSpacing w:val="0"/>
              <w:jc w:val="left"/>
              <w:textAlignment w:val="top"/>
              <w:rPr>
                <w:rFonts w:hint="eastAsia" w:cs="宋体" w:eastAsiaTheme="minorHAnsi"/>
                <w:kern w:val="0"/>
                <w:szCs w:val="21"/>
                <w:lang w:bidi="ar"/>
              </w:rPr>
            </w:pPr>
            <w:r>
              <w:rPr>
                <w:rFonts w:hint="eastAsia" w:cs="宋体" w:eastAsiaTheme="minorHAnsi"/>
                <w:kern w:val="0"/>
                <w:szCs w:val="21"/>
                <w:lang w:bidi="ar"/>
              </w:rPr>
              <w:t>软件维护：供应商应在服务期内，定期对阅卷软件进行功能性，性能等综合维护（软件功能参数），保障考试工作顺利进行</w:t>
            </w:r>
          </w:p>
          <w:p w14:paraId="7CB0BDF7">
            <w:pPr>
              <w:pStyle w:val="32"/>
              <w:widowControl/>
              <w:numPr>
                <w:ilvl w:val="0"/>
                <w:numId w:val="1"/>
              </w:numPr>
              <w:snapToGrid w:val="0"/>
              <w:spacing w:before="60" w:after="220" w:line="312" w:lineRule="auto"/>
              <w:ind w:left="172" w:hanging="283"/>
              <w:contextualSpacing w:val="0"/>
              <w:jc w:val="left"/>
              <w:textAlignment w:val="top"/>
              <w:rPr>
                <w:rFonts w:hint="eastAsia" w:cs="宋体" w:eastAsiaTheme="minorHAnsi"/>
                <w:kern w:val="0"/>
                <w:szCs w:val="21"/>
                <w:lang w:bidi="ar"/>
              </w:rPr>
            </w:pPr>
            <w:r>
              <w:rPr>
                <w:rFonts w:hint="eastAsia" w:cs="宋体" w:eastAsiaTheme="minorHAnsi"/>
                <w:kern w:val="0"/>
                <w:szCs w:val="21"/>
                <w:lang w:bidi="ar"/>
              </w:rPr>
              <w:t>软件的操作指导培训与技术咨询服务：供应商在服务期内需向采购人提供阅卷系统的使用指导培训与客服咨询服务，提供7*10小时在线服务。</w:t>
            </w:r>
          </w:p>
          <w:p w14:paraId="72F9C627">
            <w:pPr>
              <w:pStyle w:val="32"/>
              <w:widowControl/>
              <w:numPr>
                <w:ilvl w:val="0"/>
                <w:numId w:val="1"/>
              </w:numPr>
              <w:snapToGrid w:val="0"/>
              <w:spacing w:before="60" w:after="220" w:line="312" w:lineRule="auto"/>
              <w:ind w:left="172" w:hanging="283"/>
              <w:contextualSpacing w:val="0"/>
              <w:jc w:val="left"/>
              <w:textAlignment w:val="top"/>
              <w:rPr>
                <w:rFonts w:hint="eastAsia" w:cs="宋体" w:eastAsiaTheme="minorHAnsi"/>
                <w:kern w:val="0"/>
                <w:szCs w:val="21"/>
                <w:lang w:bidi="ar"/>
              </w:rPr>
            </w:pPr>
            <w:r>
              <w:rPr>
                <w:rFonts w:hint="eastAsia" w:cs="宋体" w:eastAsiaTheme="minorHAnsi"/>
                <w:kern w:val="0"/>
                <w:szCs w:val="21"/>
                <w:lang w:bidi="ar"/>
              </w:rPr>
              <w:t>供应商须提供考试用学生条形码打印（估算每个学生的用量），按行政班为单位分包。</w:t>
            </w:r>
          </w:p>
          <w:p w14:paraId="3D889AA1">
            <w:pPr>
              <w:pStyle w:val="32"/>
              <w:widowControl/>
              <w:numPr>
                <w:ilvl w:val="0"/>
                <w:numId w:val="1"/>
              </w:numPr>
              <w:snapToGrid w:val="0"/>
              <w:spacing w:before="60" w:after="220" w:line="312" w:lineRule="auto"/>
              <w:ind w:left="172" w:hanging="283"/>
              <w:contextualSpacing w:val="0"/>
              <w:jc w:val="left"/>
              <w:textAlignment w:val="top"/>
              <w:rPr>
                <w:rFonts w:hint="eastAsia" w:cs="宋体" w:eastAsiaTheme="minorHAnsi"/>
                <w:kern w:val="0"/>
                <w:szCs w:val="21"/>
                <w:lang w:bidi="ar"/>
              </w:rPr>
            </w:pPr>
            <w:r>
              <w:rPr>
                <w:rFonts w:hint="eastAsia" w:cs="宋体" w:eastAsiaTheme="minorHAnsi"/>
                <w:kern w:val="0"/>
                <w:szCs w:val="21"/>
                <w:lang w:bidi="ar"/>
              </w:rPr>
              <w:t>供应商在考试期内到校接送答题卡，扫描答题卡以及所有异常处理。</w:t>
            </w:r>
          </w:p>
          <w:p w14:paraId="479F5D2E">
            <w:pPr>
              <w:pStyle w:val="32"/>
              <w:widowControl/>
              <w:numPr>
                <w:ilvl w:val="0"/>
                <w:numId w:val="1"/>
              </w:numPr>
              <w:snapToGrid w:val="0"/>
              <w:spacing w:before="60" w:after="220" w:line="312" w:lineRule="auto"/>
              <w:ind w:left="172" w:hanging="283"/>
              <w:contextualSpacing w:val="0"/>
              <w:jc w:val="left"/>
              <w:textAlignment w:val="top"/>
              <w:rPr>
                <w:rFonts w:hint="eastAsia" w:eastAsiaTheme="minorHAnsi"/>
                <w:szCs w:val="21"/>
              </w:rPr>
            </w:pPr>
            <w:r>
              <w:rPr>
                <w:rFonts w:hint="eastAsia" w:cs="宋体" w:eastAsiaTheme="minorHAnsi"/>
                <w:kern w:val="0"/>
                <w:szCs w:val="21"/>
                <w:lang w:bidi="ar"/>
              </w:rPr>
              <w:t>在阅卷结束五分钟内可支持考试负责人导出成绩进行审核，允许阅卷教师对评阅结果进行纠错。</w:t>
            </w:r>
            <w:r>
              <w:rPr>
                <w:rFonts w:hint="eastAsia" w:eastAsiaTheme="minorHAnsi"/>
                <w:szCs w:val="21"/>
              </w:rPr>
              <w:t xml:space="preserve"> </w:t>
            </w:r>
          </w:p>
          <w:p w14:paraId="6968C8DD">
            <w:pPr>
              <w:pStyle w:val="32"/>
              <w:widowControl/>
              <w:numPr>
                <w:ilvl w:val="0"/>
                <w:numId w:val="1"/>
              </w:numPr>
              <w:snapToGrid w:val="0"/>
              <w:spacing w:before="60" w:after="220" w:line="312" w:lineRule="auto"/>
              <w:ind w:left="172" w:hanging="283"/>
              <w:contextualSpacing w:val="0"/>
              <w:jc w:val="left"/>
              <w:textAlignment w:val="top"/>
              <w:rPr>
                <w:rFonts w:hint="eastAsia" w:eastAsiaTheme="minorHAnsi"/>
                <w:szCs w:val="21"/>
              </w:rPr>
            </w:pPr>
            <w:r>
              <w:rPr>
                <w:rFonts w:hint="eastAsia" w:eastAsiaTheme="minorHAnsi"/>
                <w:szCs w:val="21"/>
              </w:rPr>
              <w:t>服务范围包含学校公共基础课的期中/期末/月考。</w:t>
            </w:r>
          </w:p>
          <w:p w14:paraId="1DCDCFDF">
            <w:pPr>
              <w:pStyle w:val="32"/>
              <w:widowControl/>
              <w:numPr>
                <w:ilvl w:val="0"/>
                <w:numId w:val="1"/>
              </w:numPr>
              <w:snapToGrid w:val="0"/>
              <w:spacing w:before="60" w:after="220" w:line="312" w:lineRule="auto"/>
              <w:ind w:left="172" w:hanging="283"/>
              <w:contextualSpacing w:val="0"/>
              <w:jc w:val="left"/>
              <w:textAlignment w:val="top"/>
              <w:rPr>
                <w:rFonts w:hint="eastAsia" w:eastAsiaTheme="minorHAnsi"/>
                <w:szCs w:val="21"/>
              </w:rPr>
            </w:pPr>
            <w:r>
              <w:rPr>
                <w:rFonts w:hint="eastAsia" w:eastAsiaTheme="minorHAnsi"/>
                <w:szCs w:val="21"/>
                <w:lang w:val="en-US" w:eastAsia="zh-CN"/>
              </w:rPr>
              <w:t>为保障服务过程中学校信息的安全性，要求供应商服务过程中必须使用自有研发的阅卷系统。</w:t>
            </w:r>
          </w:p>
        </w:tc>
      </w:tr>
      <w:tr w14:paraId="54B0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pct"/>
          </w:tcPr>
          <w:p w14:paraId="2A051DCD">
            <w:pPr>
              <w:rPr>
                <w:rFonts w:hint="eastAsia" w:eastAsiaTheme="minorHAnsi"/>
                <w:szCs w:val="21"/>
              </w:rPr>
            </w:pPr>
            <w:r>
              <w:rPr>
                <w:rFonts w:hint="eastAsia" w:cs="宋体" w:eastAsiaTheme="minorHAnsi"/>
                <w:kern w:val="0"/>
                <w:szCs w:val="21"/>
                <w:lang w:bidi="ar"/>
              </w:rPr>
              <w:t>图像识别集中处理</w:t>
            </w:r>
          </w:p>
        </w:tc>
        <w:tc>
          <w:tcPr>
            <w:tcW w:w="0" w:type="auto"/>
          </w:tcPr>
          <w:p w14:paraId="0437AF1A">
            <w:pPr>
              <w:pStyle w:val="32"/>
              <w:numPr>
                <w:ilvl w:val="0"/>
                <w:numId w:val="2"/>
              </w:numPr>
              <w:ind w:left="172" w:hanging="283"/>
              <w:rPr>
                <w:rFonts w:hint="eastAsia" w:eastAsiaTheme="minorHAnsi"/>
                <w:szCs w:val="21"/>
              </w:rPr>
            </w:pPr>
            <w:r>
              <w:rPr>
                <w:rFonts w:hint="eastAsia" w:cs="宋体" w:eastAsiaTheme="minorHAnsi"/>
                <w:kern w:val="0"/>
                <w:szCs w:val="21"/>
                <w:lang w:bidi="ar"/>
              </w:rPr>
              <w:t>服务期内，供应商通过阅卷软件的集中处理模块（无需切换创建考试教师账号）负责全部考试扫描图像的识别与各类异常（学号异常，客观题异常，图片定位点异常）快速处理。扫描上传后30分钟内响应服务，保证每场考试扫描图像在扫描完成后4小时内完成识别校对，处理结束后立即通知教师。若因答题卡印刷质量问题导致不能正常识别校对，供应商须及时报备采购人。</w:t>
            </w:r>
          </w:p>
          <w:p w14:paraId="6B52D8F0">
            <w:pPr>
              <w:pStyle w:val="32"/>
              <w:numPr>
                <w:ilvl w:val="0"/>
                <w:numId w:val="2"/>
              </w:numPr>
              <w:ind w:left="172" w:hanging="283"/>
              <w:rPr>
                <w:rFonts w:hint="eastAsia" w:eastAsiaTheme="minorHAnsi"/>
                <w:szCs w:val="21"/>
              </w:rPr>
            </w:pPr>
            <w:r>
              <w:rPr>
                <w:rFonts w:hint="eastAsia" w:cs="宋体" w:eastAsiaTheme="minorHAnsi"/>
                <w:kern w:val="0"/>
                <w:szCs w:val="21"/>
                <w:lang w:bidi="ar"/>
              </w:rPr>
              <w:t>可对答题卡上的“作弊”“缺考”标记进行识别与标记，完成考试项目的全部识别与校对后，考试负责人可对“作弊”与“缺考”的答题卡进行调阅查看。</w:t>
            </w:r>
          </w:p>
          <w:p w14:paraId="29D6B407">
            <w:pPr>
              <w:pStyle w:val="32"/>
              <w:numPr>
                <w:ilvl w:val="0"/>
                <w:numId w:val="2"/>
              </w:numPr>
              <w:ind w:left="172" w:hanging="283"/>
              <w:rPr>
                <w:rFonts w:hint="eastAsia" w:eastAsiaTheme="minorHAnsi"/>
                <w:szCs w:val="21"/>
              </w:rPr>
            </w:pPr>
            <w:r>
              <w:rPr>
                <w:rFonts w:hint="eastAsia" w:cs="宋体" w:eastAsiaTheme="minorHAnsi"/>
                <w:kern w:val="0"/>
                <w:szCs w:val="21"/>
                <w:lang w:bidi="ar"/>
              </w:rPr>
              <w:t>在答题卡模板与扫描图像不匹配，无法进行正常识别校对的情况，供应商与考试负责人联系沟通，帮助考试负责人调整答题卡模板信息，确保在无需重新扫描的前提下完成识别校对。</w:t>
            </w:r>
          </w:p>
          <w:p w14:paraId="09F685B2">
            <w:pPr>
              <w:pStyle w:val="32"/>
              <w:numPr>
                <w:ilvl w:val="0"/>
                <w:numId w:val="2"/>
              </w:numPr>
              <w:ind w:left="172" w:hanging="283"/>
              <w:rPr>
                <w:rFonts w:hint="eastAsia" w:eastAsiaTheme="minorHAnsi"/>
                <w:szCs w:val="21"/>
              </w:rPr>
            </w:pPr>
            <w:r>
              <w:rPr>
                <w:rFonts w:hint="eastAsia" w:cs="宋体" w:eastAsiaTheme="minorHAnsi"/>
                <w:kern w:val="0"/>
                <w:szCs w:val="21"/>
                <w:lang w:bidi="ar"/>
              </w:rPr>
              <w:t>答题卡扫描需按考场进行扫描核对，即扫描时按考试进行分批次扫描，每批次扫描结束后需提示扫描情况：已扫描多少图像、上传多少图像。提供按批次查看扫描结果视图。</w:t>
            </w:r>
          </w:p>
          <w:p w14:paraId="2154FE64">
            <w:pPr>
              <w:pStyle w:val="32"/>
              <w:numPr>
                <w:ilvl w:val="0"/>
                <w:numId w:val="2"/>
              </w:numPr>
              <w:ind w:left="172" w:hanging="283"/>
              <w:rPr>
                <w:rFonts w:hint="eastAsia" w:eastAsiaTheme="minorHAnsi"/>
                <w:szCs w:val="21"/>
              </w:rPr>
            </w:pPr>
            <w:r>
              <w:rPr>
                <w:rFonts w:hint="eastAsia" w:cs="宋体" w:eastAsiaTheme="minorHAnsi"/>
                <w:kern w:val="0"/>
                <w:szCs w:val="21"/>
                <w:lang w:bidi="ar"/>
              </w:rPr>
              <w:t>在答题卡扫描时自动校对答卷完整性，且对缺页、重复的考生信息进行校对辨别，对需要补扫的答题卡，需及时与考试负责人联系沟通进行补扫，确保不遗漏。</w:t>
            </w:r>
          </w:p>
        </w:tc>
      </w:tr>
      <w:tr w14:paraId="2848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pct"/>
          </w:tcPr>
          <w:p w14:paraId="015564E5">
            <w:pPr>
              <w:ind w:firstLine="420" w:firstLineChars="200"/>
              <w:rPr>
                <w:rFonts w:hint="eastAsia" w:eastAsiaTheme="minorHAnsi"/>
                <w:szCs w:val="21"/>
              </w:rPr>
            </w:pPr>
            <w:r>
              <w:rPr>
                <w:rFonts w:hint="eastAsia" w:cs="宋体" w:eastAsiaTheme="minorHAnsi"/>
                <w:kern w:val="0"/>
                <w:szCs w:val="21"/>
                <w:lang w:bidi="ar"/>
              </w:rPr>
              <w:t>数据安全管理</w:t>
            </w:r>
          </w:p>
        </w:tc>
        <w:tc>
          <w:tcPr>
            <w:tcW w:w="0" w:type="auto"/>
          </w:tcPr>
          <w:p w14:paraId="20D2898E">
            <w:pPr>
              <w:pStyle w:val="32"/>
              <w:numPr>
                <w:ilvl w:val="0"/>
                <w:numId w:val="3"/>
              </w:numPr>
              <w:tabs>
                <w:tab w:val="left" w:pos="1542"/>
              </w:tabs>
              <w:ind w:left="172" w:hanging="283"/>
              <w:rPr>
                <w:rFonts w:hint="eastAsia" w:eastAsiaTheme="minorHAnsi"/>
                <w:szCs w:val="21"/>
              </w:rPr>
            </w:pPr>
            <w:r>
              <w:rPr>
                <w:rFonts w:hint="eastAsia" w:cs="宋体" w:eastAsiaTheme="minorHAnsi"/>
                <w:kern w:val="0"/>
                <w:szCs w:val="21"/>
                <w:lang w:bidi="ar"/>
              </w:rPr>
              <w:t>为保障服务内采购人每场考试所产生的各类数据，供应商应对数据进行备份处理，并制定严格的数据备份策略，按照一定的时间间隔每天对阅卷数据进行全量或增量备份。</w:t>
            </w:r>
          </w:p>
          <w:p w14:paraId="1FF2B511">
            <w:pPr>
              <w:pStyle w:val="32"/>
              <w:numPr>
                <w:ilvl w:val="0"/>
                <w:numId w:val="3"/>
              </w:numPr>
              <w:tabs>
                <w:tab w:val="left" w:pos="1542"/>
              </w:tabs>
              <w:ind w:left="172" w:hanging="283"/>
              <w:rPr>
                <w:rFonts w:hint="eastAsia" w:eastAsiaTheme="minorHAnsi"/>
                <w:szCs w:val="21"/>
              </w:rPr>
            </w:pPr>
            <w:r>
              <w:rPr>
                <w:rFonts w:hint="eastAsia" w:cs="宋体" w:eastAsiaTheme="minorHAnsi"/>
                <w:kern w:val="0"/>
                <w:szCs w:val="21"/>
                <w:lang w:bidi="ar"/>
              </w:rPr>
              <w:t>数据传输安全：网络阅卷部署在安全等级最高的华为云，采用可靠的存储设备，由华为云保障数据传输的安全，在数据传输过程中，采用安全的加密协议，对网络阅卷系统与各终端设备之间传输的数据进行加密。确保数据在传输过程中不被窃取、篡改或监听。保证网络传输的稳定性和安全性。同时，对网络传输通道进行监控，及时发现并阻止任何非法的网络访问和数据传输异常。部署专业的防病毒软件和恶意软件防护系统，实时监控和查杀系统中的病毒、木马、蠕虫等恶意软件，防止其对阅卷数据和系统造成破坏。</w:t>
            </w:r>
          </w:p>
          <w:p w14:paraId="440C55E5">
            <w:pPr>
              <w:pStyle w:val="32"/>
              <w:numPr>
                <w:ilvl w:val="0"/>
                <w:numId w:val="3"/>
              </w:numPr>
              <w:tabs>
                <w:tab w:val="left" w:pos="1542"/>
              </w:tabs>
              <w:ind w:left="172" w:hanging="283"/>
              <w:rPr>
                <w:rFonts w:hint="eastAsia" w:eastAsiaTheme="minorHAnsi"/>
                <w:color w:val="auto"/>
                <w:szCs w:val="21"/>
              </w:rPr>
            </w:pPr>
            <w:r>
              <w:rPr>
                <w:rFonts w:hint="eastAsia" w:cs="宋体" w:eastAsiaTheme="minorHAnsi"/>
                <w:kern w:val="0"/>
                <w:szCs w:val="21"/>
                <w:lang w:bidi="ar"/>
              </w:rPr>
              <w:t>服务人员安全管理：对涉及网络阅卷的服务人员进行安全培训，提高安全意识和操作规范，防止因人为疏忽导致的数据安全问题。同时，相关人员签订保密协议，明确其在数据安全方面的责任和</w:t>
            </w:r>
            <w:r>
              <w:rPr>
                <w:rFonts w:hint="eastAsia" w:cs="宋体" w:eastAsiaTheme="minorHAnsi"/>
                <w:color w:val="auto"/>
                <w:kern w:val="0"/>
                <w:szCs w:val="21"/>
                <w:lang w:bidi="ar"/>
              </w:rPr>
              <w:t>义务。</w:t>
            </w:r>
          </w:p>
          <w:p w14:paraId="25D30E6E">
            <w:pPr>
              <w:pStyle w:val="32"/>
              <w:numPr>
                <w:ilvl w:val="0"/>
                <w:numId w:val="3"/>
              </w:numPr>
              <w:tabs>
                <w:tab w:val="left" w:pos="1542"/>
              </w:tabs>
              <w:ind w:left="172" w:hanging="283"/>
              <w:rPr>
                <w:rFonts w:hint="eastAsia" w:eastAsiaTheme="minorHAnsi"/>
                <w:szCs w:val="21"/>
              </w:rPr>
            </w:pPr>
            <w:r>
              <w:rPr>
                <w:rFonts w:hint="eastAsia" w:eastAsiaTheme="minorHAnsi"/>
                <w:color w:val="auto"/>
                <w:szCs w:val="21"/>
                <w:lang w:val="en-US" w:eastAsia="zh-CN"/>
              </w:rPr>
              <w:t>师生信息安全管理：师生信息仅用于约定的教育服务，对在服务过程中获取的师生个人信息（包括但不限于姓名、身份证号、联系方式、学籍信息等）承担保密义务，未经师生本人或其法定监护人书面授权，不得向任何第三方披露、共享或用于非约定服务目的。</w:t>
            </w:r>
          </w:p>
        </w:tc>
      </w:tr>
      <w:tr w14:paraId="0BCB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pct"/>
            <w:vMerge w:val="restart"/>
          </w:tcPr>
          <w:p w14:paraId="6F6427A4">
            <w:pPr>
              <w:jc w:val="center"/>
              <w:rPr>
                <w:rFonts w:hint="eastAsia" w:eastAsiaTheme="minorHAnsi"/>
                <w:szCs w:val="21"/>
              </w:rPr>
            </w:pPr>
            <w:r>
              <w:rPr>
                <w:rFonts w:hint="eastAsia" w:cs="宋体" w:eastAsiaTheme="minorHAnsi"/>
                <w:kern w:val="0"/>
                <w:szCs w:val="21"/>
                <w:lang w:bidi="ar"/>
              </w:rPr>
              <w:t>软件功能参数</w:t>
            </w:r>
          </w:p>
        </w:tc>
        <w:tc>
          <w:tcPr>
            <w:tcW w:w="0" w:type="auto"/>
          </w:tcPr>
          <w:p w14:paraId="67884B2E">
            <w:pPr>
              <w:pStyle w:val="14"/>
              <w:widowControl/>
              <w:spacing w:beforeAutospacing="0" w:afterAutospacing="0" w:line="300" w:lineRule="auto"/>
              <w:ind w:left="134" w:leftChars="64"/>
              <w:jc w:val="both"/>
              <w:rPr>
                <w:rFonts w:hint="eastAsia" w:asciiTheme="minorHAnsi" w:hAnsiTheme="minorHAnsi" w:eastAsiaTheme="minorHAnsi"/>
                <w:sz w:val="21"/>
                <w:szCs w:val="21"/>
              </w:rPr>
            </w:pPr>
            <w:r>
              <w:rPr>
                <w:rFonts w:hint="eastAsia" w:asciiTheme="minorHAnsi" w:hAnsiTheme="minorHAnsi" w:eastAsiaTheme="minorHAnsi"/>
                <w:sz w:val="21"/>
                <w:szCs w:val="21"/>
              </w:rPr>
              <w:t>基础要求：</w:t>
            </w:r>
          </w:p>
          <w:p w14:paraId="0CEA847D">
            <w:pPr>
              <w:pStyle w:val="14"/>
              <w:widowControl/>
              <w:numPr>
                <w:ilvl w:val="0"/>
                <w:numId w:val="4"/>
              </w:numPr>
              <w:spacing w:beforeAutospacing="0" w:afterAutospacing="0" w:line="300" w:lineRule="auto"/>
              <w:ind w:left="220" w:leftChars="0" w:hanging="220" w:firstLineChars="0"/>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 xml:space="preserve">软件系统架构为B/S，系统采用统一的WEB管理平台，管理员、教师等通过浏览器即可管理阅卷系统，无需安装任何插件，兼容国产夸克、搜狗、EDGE、chrome等主流浏览器。 </w:t>
            </w:r>
          </w:p>
          <w:p w14:paraId="03FAD523">
            <w:pPr>
              <w:pStyle w:val="32"/>
              <w:numPr>
                <w:ilvl w:val="0"/>
                <w:numId w:val="4"/>
              </w:numPr>
              <w:tabs>
                <w:tab w:val="left" w:pos="1542"/>
              </w:tabs>
              <w:ind w:left="220" w:leftChars="0" w:hanging="220" w:firstLineChars="0"/>
              <w:rPr>
                <w:rFonts w:hint="eastAsia" w:eastAsiaTheme="minorHAnsi"/>
                <w:szCs w:val="21"/>
              </w:rPr>
            </w:pPr>
            <w:r>
              <w:rPr>
                <w:rFonts w:hint="eastAsia" w:cs="宋体" w:eastAsiaTheme="minorHAnsi"/>
                <w:kern w:val="0"/>
                <w:szCs w:val="21"/>
                <w:lang w:bidi="ar"/>
              </w:rPr>
              <w:t>阅卷软件必须建立建立严格的用户身份认证机制，只有经过授权的用户才能访问网络阅卷系统，根据不同用户的角色和职责，为其分配相应的访问权限。校级管理员具有系统管理和所有数据的访问权限，阅卷教师只能访问和处理与自己所负责科目或班级相关的阅卷数据。</w:t>
            </w:r>
          </w:p>
          <w:p w14:paraId="7051C3A6">
            <w:pPr>
              <w:widowControl/>
              <w:numPr>
                <w:ilvl w:val="0"/>
                <w:numId w:val="4"/>
              </w:numPr>
              <w:tabs>
                <w:tab w:val="left" w:pos="1542"/>
              </w:tabs>
              <w:spacing w:line="300" w:lineRule="auto"/>
              <w:ind w:left="220" w:leftChars="0" w:hanging="220" w:firstLineChars="0"/>
              <w:rPr>
                <w:rFonts w:hint="eastAsia" w:eastAsiaTheme="minorHAnsi"/>
                <w:szCs w:val="21"/>
              </w:rPr>
            </w:pPr>
            <w:r>
              <w:rPr>
                <w:rFonts w:hint="eastAsia" w:cs="宋体" w:eastAsiaTheme="minorHAnsi"/>
                <w:kern w:val="0"/>
                <w:szCs w:val="21"/>
                <w:lang w:bidi="ar"/>
              </w:rPr>
              <w:t>存储安全：网络阅卷部署在安全等级最高的华为云，采用可靠的存储机制，由华为云服务团队定期对存储设备进行检查和维护，软件厂家针对数据采取主备机制，数据定期备份，保障数据安全性。</w:t>
            </w:r>
          </w:p>
        </w:tc>
      </w:tr>
      <w:tr w14:paraId="39EA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pct"/>
            <w:vMerge w:val="continue"/>
          </w:tcPr>
          <w:p w14:paraId="135B8A8D">
            <w:pPr>
              <w:rPr>
                <w:rFonts w:hint="eastAsia" w:cs="宋体" w:eastAsiaTheme="minorHAnsi"/>
                <w:kern w:val="0"/>
                <w:szCs w:val="21"/>
                <w:lang w:bidi="ar"/>
              </w:rPr>
            </w:pPr>
          </w:p>
        </w:tc>
        <w:tc>
          <w:tcPr>
            <w:tcW w:w="0" w:type="auto"/>
          </w:tcPr>
          <w:p w14:paraId="0BEE6E0E">
            <w:pPr>
              <w:pStyle w:val="14"/>
              <w:widowControl/>
              <w:spacing w:beforeAutospacing="0" w:afterAutospacing="0" w:line="300" w:lineRule="auto"/>
              <w:jc w:val="both"/>
              <w:rPr>
                <w:rFonts w:hint="eastAsia" w:asciiTheme="minorHAnsi" w:hAnsiTheme="minorHAnsi" w:eastAsiaTheme="minorHAnsi"/>
                <w:sz w:val="21"/>
                <w:szCs w:val="21"/>
              </w:rPr>
            </w:pPr>
            <w:r>
              <w:rPr>
                <w:rFonts w:hint="eastAsia" w:asciiTheme="minorHAnsi" w:hAnsiTheme="minorHAnsi" w:eastAsiaTheme="minorHAnsi"/>
                <w:sz w:val="21"/>
                <w:szCs w:val="21"/>
              </w:rPr>
              <w:t>校级管理：</w:t>
            </w:r>
          </w:p>
          <w:p w14:paraId="7ED0B852">
            <w:pPr>
              <w:pStyle w:val="14"/>
              <w:widowControl/>
              <w:numPr>
                <w:ilvl w:val="0"/>
                <w:numId w:val="5"/>
              </w:numPr>
              <w:spacing w:beforeAutospacing="0" w:afterAutospacing="0" w:line="300" w:lineRule="auto"/>
              <w:ind w:left="172" w:hanging="142"/>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系统支持配置二级单位以及对应二级单位管理员。</w:t>
            </w:r>
          </w:p>
          <w:p w14:paraId="3574B82D">
            <w:pPr>
              <w:pStyle w:val="14"/>
              <w:widowControl/>
              <w:numPr>
                <w:ilvl w:val="0"/>
                <w:numId w:val="5"/>
              </w:numPr>
              <w:spacing w:beforeAutospacing="0" w:afterAutospacing="0" w:line="300" w:lineRule="auto"/>
              <w:ind w:left="172" w:hanging="142"/>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用户管理：统一管理本校的用户信息，对用户信息的管理操作全部通过用户中心完成，系统提供灵活的组织机构管理、用户管理、权限管理维护功能，即统一存储、阶梯式分级授权。</w:t>
            </w:r>
          </w:p>
          <w:p w14:paraId="59CA7368">
            <w:pPr>
              <w:pStyle w:val="14"/>
              <w:widowControl/>
              <w:numPr>
                <w:ilvl w:val="0"/>
                <w:numId w:val="5"/>
              </w:numPr>
              <w:spacing w:beforeAutospacing="0" w:afterAutospacing="0" w:line="300" w:lineRule="auto"/>
              <w:ind w:left="172" w:hanging="142"/>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教师账号管理：系统支持创建教师账户、批量创建账户、批量修改、初始化密码、禁用账户等操作。</w:t>
            </w:r>
          </w:p>
          <w:p w14:paraId="46BA4D8C">
            <w:pPr>
              <w:pStyle w:val="14"/>
              <w:widowControl/>
              <w:numPr>
                <w:ilvl w:val="0"/>
                <w:numId w:val="5"/>
              </w:numPr>
              <w:spacing w:beforeAutospacing="0" w:afterAutospacing="0" w:line="300" w:lineRule="auto"/>
              <w:ind w:left="172" w:hanging="142"/>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学生信息管理：可单个添加学生信息，也可批量导入学生信息，可通过年级、班级、专业、姓名、学号对学生信息进行检索查询，修改学生信息。可通过行政班管理的形式对学生信息进行管理。</w:t>
            </w:r>
          </w:p>
          <w:p w14:paraId="743DDBDB">
            <w:pPr>
              <w:pStyle w:val="14"/>
              <w:widowControl/>
              <w:numPr>
                <w:ilvl w:val="0"/>
                <w:numId w:val="5"/>
              </w:numPr>
              <w:spacing w:beforeAutospacing="0" w:afterAutospacing="0" w:line="300" w:lineRule="auto"/>
              <w:ind w:left="172" w:hanging="142"/>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课程信息管理：课程信息管理，管理着所有课程信息，可以对课程信息（包括课程性质、课程编号、课程负责人等信息）进行批量创建、删除、修改、查询等。</w:t>
            </w:r>
          </w:p>
          <w:p w14:paraId="5609C09E">
            <w:pPr>
              <w:pStyle w:val="14"/>
              <w:widowControl/>
              <w:numPr>
                <w:ilvl w:val="0"/>
                <w:numId w:val="5"/>
              </w:numPr>
              <w:spacing w:beforeAutospacing="0" w:afterAutospacing="0" w:line="300" w:lineRule="auto"/>
              <w:ind w:left="172" w:hanging="142"/>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作弊管理：统计所有考试作弊学生，包含考试名称/考试号/学年学期/班级/学生学号/姓名。</w:t>
            </w:r>
          </w:p>
          <w:p w14:paraId="7AAD0BF2">
            <w:pPr>
              <w:pStyle w:val="14"/>
              <w:widowControl/>
              <w:numPr>
                <w:ilvl w:val="0"/>
                <w:numId w:val="5"/>
              </w:numPr>
              <w:spacing w:beforeAutospacing="0" w:afterAutospacing="0" w:line="300" w:lineRule="auto"/>
              <w:ind w:left="172" w:hanging="142"/>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影像查询：可查看本校所有考试批阅影像及对应成绩细项。</w:t>
            </w:r>
          </w:p>
          <w:p w14:paraId="23F1E3C5">
            <w:pPr>
              <w:pStyle w:val="14"/>
              <w:widowControl/>
              <w:numPr>
                <w:ilvl w:val="0"/>
                <w:numId w:val="5"/>
              </w:numPr>
              <w:spacing w:beforeAutospacing="0" w:afterAutospacing="0" w:line="300" w:lineRule="auto"/>
              <w:ind w:left="172" w:hanging="142"/>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历史成绩：可查看本校所有学生成绩及分析报告</w:t>
            </w:r>
          </w:p>
          <w:p w14:paraId="5AC4A543">
            <w:pPr>
              <w:pStyle w:val="14"/>
              <w:widowControl/>
              <w:numPr>
                <w:ilvl w:val="0"/>
                <w:numId w:val="5"/>
              </w:numPr>
              <w:spacing w:beforeAutospacing="0" w:afterAutospacing="0" w:line="300" w:lineRule="auto"/>
              <w:ind w:left="172" w:hanging="142"/>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数据统计：实时统计本校考试数，学生数，班级数量，教师数量，扫描图片数量。</w:t>
            </w:r>
          </w:p>
          <w:p w14:paraId="39DEF859">
            <w:pPr>
              <w:pStyle w:val="14"/>
              <w:widowControl/>
              <w:numPr>
                <w:ilvl w:val="0"/>
                <w:numId w:val="5"/>
              </w:numPr>
              <w:spacing w:beforeAutospacing="0" w:afterAutospacing="0" w:line="300" w:lineRule="auto"/>
              <w:ind w:left="172" w:hanging="142"/>
              <w:jc w:val="both"/>
              <w:rPr>
                <w:rFonts w:hint="eastAsia" w:asciiTheme="minorHAnsi" w:hAnsiTheme="minorHAnsi" w:eastAsiaTheme="minorHAnsi"/>
                <w:sz w:val="21"/>
                <w:szCs w:val="21"/>
              </w:rPr>
            </w:pPr>
            <w:r>
              <w:rPr>
                <w:rFonts w:hint="eastAsia" w:asciiTheme="minorHAnsi" w:hAnsiTheme="minorHAnsi" w:eastAsiaTheme="minorHAnsi" w:cstheme="minorEastAsia"/>
                <w:bCs/>
                <w:color w:val="auto"/>
                <w:kern w:val="2"/>
                <w:sz w:val="21"/>
                <w:szCs w:val="21"/>
              </w:rPr>
              <w:t>考试：可查看本校所有考试以及各个状态。</w:t>
            </w:r>
          </w:p>
        </w:tc>
      </w:tr>
      <w:tr w14:paraId="50F0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pct"/>
            <w:vMerge w:val="continue"/>
          </w:tcPr>
          <w:p w14:paraId="1EF5E2E0">
            <w:pPr>
              <w:rPr>
                <w:rFonts w:hint="eastAsia" w:eastAsiaTheme="minorHAnsi"/>
                <w:szCs w:val="21"/>
              </w:rPr>
            </w:pPr>
          </w:p>
        </w:tc>
        <w:tc>
          <w:tcPr>
            <w:tcW w:w="0" w:type="auto"/>
          </w:tcPr>
          <w:p w14:paraId="43503D6E">
            <w:pPr>
              <w:rPr>
                <w:rFonts w:hint="eastAsia" w:eastAsiaTheme="minorHAnsi"/>
                <w:szCs w:val="21"/>
              </w:rPr>
            </w:pPr>
            <w:r>
              <w:rPr>
                <w:rFonts w:hint="eastAsia" w:eastAsiaTheme="minorHAnsi"/>
                <w:szCs w:val="21"/>
              </w:rPr>
              <w:t>教师电脑端：</w:t>
            </w:r>
          </w:p>
          <w:p w14:paraId="785182D8">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教学班管理：支持教师进行教学班管理，包括对教学班的增加、删除、学生的增加、删除。支持教师勾选行政班组成教学班，支持教师批量导入学生信息加入教学班。</w:t>
            </w:r>
          </w:p>
          <w:p w14:paraId="6A158929">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作弊学生标记：系统支持对考试过程中作弊的学生进行标签备注，并支持一键查询考试作弊信息。</w:t>
            </w:r>
          </w:p>
          <w:p w14:paraId="573BCAED">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考试归档管理：校级管理员可以对已结束阅卷的考试进行统一归档，归档后的考试无法重启阅卷。</w:t>
            </w:r>
          </w:p>
          <w:p w14:paraId="0D22F406">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答题卡管理：系统内置在线答题卡系统，管理页面支持管理所创建答题卡，编辑，复制，删除等功能。管理后台可根据学校学号位数个性化设置答题卡页面学号位数。</w:t>
            </w:r>
          </w:p>
          <w:p w14:paraId="310F819F">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答题卡制作：教师通过系统内置在线制作答题卡（不允许安装各类插件），答题卡排版支持单选题、多选题、填空题、解答题、判断题等题型设置，支持单选题、多选题的混排，支持答题卡版式按照1栏、2栏和3栏等自由排版布局，支持一键设置AB卷答题卡。支持多道简答题合并，并设置选做题。</w:t>
            </w:r>
          </w:p>
          <w:p w14:paraId="1BD501BD">
            <w:pPr>
              <w:pStyle w:val="14"/>
              <w:widowControl/>
              <w:numPr>
                <w:ilvl w:val="0"/>
                <w:numId w:val="6"/>
              </w:numPr>
              <w:spacing w:beforeAutospacing="0" w:afterAutospacing="0"/>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答题卡页面：在线制作答题卡模板支持单选题题型与多选题题型采用差异色显示，用于区分题型差异，减少答题卡模板设计过程中的题型设置失误。</w:t>
            </w:r>
          </w:p>
          <w:p w14:paraId="7F85AE3A">
            <w:pPr>
              <w:pStyle w:val="14"/>
              <w:widowControl/>
              <w:numPr>
                <w:ilvl w:val="0"/>
                <w:numId w:val="6"/>
              </w:numPr>
              <w:spacing w:beforeAutospacing="0" w:afterAutospacing="0" w:line="300" w:lineRule="auto"/>
              <w:ind w:left="418" w:leftChars="64" w:hanging="284"/>
              <w:jc w:val="both"/>
              <w:rPr>
                <w:rFonts w:hint="eastAsia" w:asciiTheme="minorHAnsi" w:hAnsiTheme="minorHAnsi" w:eastAsiaTheme="minorHAnsi" w:cstheme="minorEastAsia"/>
                <w:bCs/>
                <w:color w:val="auto"/>
                <w:kern w:val="2"/>
                <w:sz w:val="21"/>
                <w:szCs w:val="21"/>
              </w:rPr>
            </w:pPr>
            <w:bookmarkStart w:id="0" w:name="_Hlk214261767"/>
            <w:r>
              <w:rPr>
                <w:rFonts w:hint="eastAsia" w:asciiTheme="minorHAnsi" w:hAnsiTheme="minorHAnsi" w:eastAsiaTheme="minorHAnsi" w:cstheme="minorEastAsia"/>
                <w:bCs/>
                <w:color w:val="auto"/>
                <w:kern w:val="2"/>
                <w:sz w:val="21"/>
                <w:szCs w:val="21"/>
              </w:rPr>
              <w:t>系统支持勾选答题卡批量创建考试，并自动绑定答题卡。并支持对单场考试绑定答题卡和上传绑定答题卡，若绑定错误，可再次绑定。</w:t>
            </w:r>
            <w:bookmarkEnd w:id="0"/>
          </w:p>
          <w:p w14:paraId="243D9B28">
            <w:pPr>
              <w:pStyle w:val="14"/>
              <w:widowControl/>
              <w:numPr>
                <w:ilvl w:val="0"/>
                <w:numId w:val="6"/>
              </w:numPr>
              <w:spacing w:beforeAutospacing="0" w:afterAutospacing="0"/>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考试需求：支持教师一键上传“考试需求”，服务人员可在微信端收到任务通知信息，然后及时处理服务任务。</w:t>
            </w:r>
          </w:p>
          <w:p w14:paraId="55B0829B">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bookmarkStart w:id="1" w:name="_GoBack"/>
            <w:bookmarkEnd w:id="1"/>
            <w:r>
              <w:rPr>
                <w:rFonts w:hint="eastAsia" w:asciiTheme="minorHAnsi" w:hAnsiTheme="minorHAnsi" w:eastAsiaTheme="minorHAnsi" w:cstheme="minorEastAsia"/>
                <w:bCs/>
                <w:color w:val="auto"/>
                <w:kern w:val="2"/>
                <w:sz w:val="21"/>
                <w:szCs w:val="21"/>
              </w:rPr>
              <w:t>创建考试：支持教师账号根据考试类型、考试学期、考试课程、考试人数等不同维度的具体信息来创建考试，支持教师自定义考试名称。创建考试时无需添加或指定考生。</w:t>
            </w:r>
          </w:p>
          <w:p w14:paraId="27D32087">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考试列表：所创建的考试以及各个环节必须在同一页面显示（不允许切换页面），方便查看每场考试所处状态。</w:t>
            </w:r>
          </w:p>
          <w:p w14:paraId="6F8F6812">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批量创建考试：系统可通过批量选择答题卡，创建对应考试，并自动绑定答题卡。</w:t>
            </w:r>
          </w:p>
          <w:p w14:paraId="6B986CBA">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答案设置：支持批量设置答案和分值。支持对所有题型进行备注说明。系统支持单选题题型与多选题题型进行题型切换。</w:t>
            </w:r>
          </w:p>
          <w:p w14:paraId="585B7F54">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历史答案：从新绑定答题卡后，无需再次设置答案与分值，通过读取各版本历史记录，自动设置答案与分值。</w:t>
            </w:r>
          </w:p>
          <w:p w14:paraId="563E99DD">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教学班配置：阅卷组长可根据课程配置考试所需参加的教学班（非组长账号所属教学班）</w:t>
            </w:r>
          </w:p>
          <w:p w14:paraId="519014E1">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阅卷分配：系统支持对阅卷端是否显示学生信息、查看学生全卷的设置。支持阅卷任务按行政班、按题目、按教学班、混合分配4种分配模式。支持在一场考试中同时采用按题目分配和按班级，指定一份答题卡至特定教师的分配方式进行混合阅卷任务分配。</w:t>
            </w:r>
          </w:p>
          <w:p w14:paraId="1094C272">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阅卷分配：按题分配状态下，每道题可自定义每位老师的阅卷份数或百分比。</w:t>
            </w:r>
          </w:p>
          <w:p w14:paraId="02AEF000">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阅卷进度管理：支持随时查看阅卷进度，可以查看每个班级/每道题目/每位教师的阅卷进度。</w:t>
            </w:r>
          </w:p>
          <w:p w14:paraId="762BB23B">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阅卷质量监控：支持查看每道题/每位教师批阅平均分，最高/最低分等信息</w:t>
            </w:r>
          </w:p>
          <w:p w14:paraId="210CD133">
            <w:pPr>
              <w:pStyle w:val="14"/>
              <w:widowControl/>
              <w:numPr>
                <w:ilvl w:val="0"/>
                <w:numId w:val="6"/>
              </w:numPr>
              <w:spacing w:beforeAutospacing="0" w:afterAutospacing="0"/>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阅卷评分：支持所有主观题批阅在同一界面进行直接给分、踩点打分、分项给分，支持鼠标点击、数字键盘与打分板等多种分数输入方式。支持对主观题进行分项打分设置，支持至少可以分五个维度进行打分。</w:t>
            </w:r>
          </w:p>
          <w:p w14:paraId="03C251E3">
            <w:pPr>
              <w:pStyle w:val="14"/>
              <w:widowControl/>
              <w:numPr>
                <w:ilvl w:val="0"/>
                <w:numId w:val="6"/>
              </w:numPr>
              <w:spacing w:beforeAutospacing="0" w:afterAutospacing="0"/>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阅卷评分：支持填空题的踩点打分快捷批阅：批阅填空题时选择踩点打分模式，无需切换题目，在任一题目位置点击打分，即可对相应的题目进行打分标记和赋分。</w:t>
            </w:r>
          </w:p>
          <w:p w14:paraId="50CC16D1">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阅卷评分：支持对答卷内容批注功能，如：“乄”“√”“×”“画圈”“划线”及自定义文字等标记。 </w:t>
            </w:r>
          </w:p>
          <w:p w14:paraId="40942B9A">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阅卷回评：支持阅卷教师在阅卷评分页面回评，不允许切换界面，在阅卷界面通过学号、姓名、分数段进行精确搜索回评试卷。</w:t>
            </w:r>
          </w:p>
          <w:p w14:paraId="77F6BE26">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阅卷评分：支持多场考试同时阅卷、不限制评卷老师数，支持考试创建教师查看全部阅卷教师提交的评分结果，可进行查看、修改成绩、打回重评等管理操作。</w:t>
            </w:r>
          </w:p>
          <w:p w14:paraId="4FE9A473">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阅卷组长复评：阅卷组长通过阅卷评分界面可以查看本场考试所有老师批阅记录或只查看自己批阅记录。</w:t>
            </w:r>
          </w:p>
          <w:p w14:paraId="5156B84D">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全面复查：阅卷组长可通过设置复查任务，分配未参与阅卷的教师对已批阅的记录进行逐一复查，复查有疑问的，可记录问题点，一并推送至批阅教师，批阅教师接收到疑异通知后，进行确认。</w:t>
            </w:r>
          </w:p>
          <w:p w14:paraId="3EE47280">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影像查看：参与阅卷教师可任意查看本场考试所有已批阅影像，可以实现全部查看或按班级查看，可通过学号/姓名搜索个别学生的批阅影像。</w:t>
            </w:r>
          </w:p>
          <w:p w14:paraId="5A862B54">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答案重设：系统支持结束阅卷后，修改客观题答案及分值，并自动重新计算成绩。</w:t>
            </w:r>
          </w:p>
          <w:p w14:paraId="4D96B289">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成绩单：系统支持下载全场考试/所选班级成绩单，成绩单必须包含学号/姓名/班级/总分/客观题分数/主观题分数/每道题得分，每个班级每道题客观题所有选项的学生数量。</w:t>
            </w:r>
          </w:p>
          <w:p w14:paraId="5D09636D">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成绩分析报告：生成考试的整体分析报告和各班级分析报告。包括题目、小题为内容的统计分析。提供单科班级成绩分析报告（包含考生人数、平均分、最高分、及格率、优秀率、标准差、难度、区分度等指标），分数段布曲线、试题分类统计等，成绩EXCEL必须包含以上指标的分各类析图表。</w:t>
            </w:r>
          </w:p>
          <w:p w14:paraId="4C383F03">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大题统计分析：并针对大题进行成绩统计与分析，支持自动进行多场考试成绩合并统计与分析，支持一场考试自动按课程拆分，并输出拆分后各课程成绩统计与分析。</w:t>
            </w:r>
          </w:p>
          <w:p w14:paraId="34B3C964">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评教：支持通过课程，班级选择进行评教活动，包括班级/整场考试的优秀率/及格率/平均分等指标图表，每道客观题得分率比对图表，每道客观题所有选项的学生数量及名单，每道主观题得分对应分段的学生数量及名单，可查看每位学生每道题的批阅图片。</w:t>
            </w:r>
          </w:p>
          <w:p w14:paraId="628DC13D">
            <w:pPr>
              <w:pStyle w:val="14"/>
              <w:widowControl/>
              <w:numPr>
                <w:ilvl w:val="0"/>
                <w:numId w:val="6"/>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支持对多科目的成绩进行合并参考福建省学业水平考试的等级划分制进行考试数据统计分析。支持对学校参与的联合模拟考成绩进行横向对比统计分析。</w:t>
            </w:r>
          </w:p>
          <w:p w14:paraId="1DF39A52">
            <w:pPr>
              <w:pStyle w:val="14"/>
              <w:widowControl/>
              <w:numPr>
                <w:ilvl w:val="0"/>
                <w:numId w:val="0"/>
              </w:numPr>
              <w:spacing w:beforeAutospacing="0" w:afterAutospacing="0" w:line="300" w:lineRule="auto"/>
              <w:jc w:val="both"/>
              <w:rPr>
                <w:rFonts w:hint="eastAsia" w:asciiTheme="minorHAnsi" w:hAnsiTheme="minorHAnsi" w:eastAsiaTheme="minorHAnsi" w:cstheme="minorEastAsia"/>
                <w:bCs/>
                <w:color w:val="auto"/>
                <w:kern w:val="2"/>
                <w:sz w:val="21"/>
                <w:szCs w:val="21"/>
              </w:rPr>
            </w:pPr>
          </w:p>
          <w:p w14:paraId="5177F997">
            <w:pPr>
              <w:pStyle w:val="14"/>
              <w:widowControl/>
              <w:spacing w:beforeAutospacing="0" w:afterAutospacing="0" w:line="300" w:lineRule="auto"/>
              <w:ind w:left="134" w:leftChars="64"/>
              <w:jc w:val="both"/>
              <w:rPr>
                <w:rFonts w:hint="eastAsia" w:asciiTheme="minorHAnsi" w:hAnsiTheme="minorHAnsi" w:eastAsiaTheme="minorHAnsi" w:cstheme="minorEastAsia"/>
                <w:bCs/>
                <w:color w:val="auto"/>
                <w:kern w:val="2"/>
                <w:sz w:val="21"/>
                <w:szCs w:val="21"/>
              </w:rPr>
            </w:pPr>
          </w:p>
          <w:p w14:paraId="5A0D728E">
            <w:pPr>
              <w:rPr>
                <w:rFonts w:hint="eastAsia" w:eastAsiaTheme="minorHAnsi"/>
                <w:szCs w:val="21"/>
              </w:rPr>
            </w:pPr>
          </w:p>
        </w:tc>
      </w:tr>
      <w:tr w14:paraId="0DE5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pct"/>
            <w:vMerge w:val="continue"/>
          </w:tcPr>
          <w:p w14:paraId="3A57C148">
            <w:pPr>
              <w:rPr>
                <w:rFonts w:hint="eastAsia" w:eastAsiaTheme="minorHAnsi"/>
                <w:szCs w:val="21"/>
              </w:rPr>
            </w:pPr>
          </w:p>
        </w:tc>
        <w:tc>
          <w:tcPr>
            <w:tcW w:w="0" w:type="auto"/>
          </w:tcPr>
          <w:p w14:paraId="2CB8D698">
            <w:pPr>
              <w:rPr>
                <w:rFonts w:hint="eastAsia" w:eastAsiaTheme="minorHAnsi" w:cstheme="minorEastAsia"/>
                <w:bCs/>
                <w:szCs w:val="21"/>
              </w:rPr>
            </w:pPr>
            <w:r>
              <w:rPr>
                <w:rFonts w:hint="eastAsia" w:eastAsiaTheme="minorHAnsi" w:cstheme="minorEastAsia"/>
                <w:bCs/>
                <w:szCs w:val="21"/>
              </w:rPr>
              <w:t>扫描客户端：</w:t>
            </w:r>
          </w:p>
          <w:p w14:paraId="2C3273F4">
            <w:pPr>
              <w:pStyle w:val="14"/>
              <w:widowControl/>
              <w:numPr>
                <w:ilvl w:val="0"/>
                <w:numId w:val="7"/>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为保障终端信息安全，扫描客户端必须为绿色免安装模式，扫描过程中可查看每批次扫描上传数量，扫描过程能实时显示定位异常，并进行查看。</w:t>
            </w:r>
          </w:p>
          <w:p w14:paraId="26972604">
            <w:pPr>
              <w:pStyle w:val="14"/>
              <w:widowControl/>
              <w:numPr>
                <w:ilvl w:val="0"/>
                <w:numId w:val="7"/>
              </w:numPr>
              <w:spacing w:beforeAutospacing="0" w:afterAutospacing="0"/>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异常处理通知：答题卡扫描上传完毕后，系统可一键通知服务人员进行异常卷处理，服务人员可在微信端收到任务通知信息，及时进行任务处理。</w:t>
            </w:r>
          </w:p>
          <w:p w14:paraId="0F9A4125">
            <w:pPr>
              <w:pStyle w:val="14"/>
              <w:widowControl/>
              <w:numPr>
                <w:ilvl w:val="0"/>
                <w:numId w:val="7"/>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扫描客户须实时显示已上传批次以及各批次数量。</w:t>
            </w:r>
          </w:p>
          <w:p w14:paraId="2BC1EC2E">
            <w:pPr>
              <w:pStyle w:val="14"/>
              <w:widowControl/>
              <w:numPr>
                <w:ilvl w:val="0"/>
                <w:numId w:val="7"/>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答题卡识别：系统支持因学号与客观题填涂不规产生的所有异常卷由服务供应商通过云平台端处理，无需通过扫描客户端处理。</w:t>
            </w:r>
          </w:p>
          <w:p w14:paraId="498E5BFB">
            <w:pPr>
              <w:pStyle w:val="14"/>
              <w:widowControl/>
              <w:numPr>
                <w:ilvl w:val="0"/>
                <w:numId w:val="7"/>
              </w:numPr>
              <w:spacing w:beforeAutospacing="0" w:afterAutospacing="0"/>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答题卡识别：系统自动识别绑定的答题卡模板，支持在识别校对时手动调整识别区框的位置与大小。</w:t>
            </w:r>
          </w:p>
          <w:p w14:paraId="2E4F1DAE">
            <w:pPr>
              <w:rPr>
                <w:rFonts w:hint="eastAsia" w:eastAsiaTheme="minorHAnsi" w:cstheme="minorEastAsia"/>
                <w:bCs/>
                <w:szCs w:val="21"/>
              </w:rPr>
            </w:pPr>
          </w:p>
          <w:p w14:paraId="539ECB2F">
            <w:pPr>
              <w:rPr>
                <w:rFonts w:hint="eastAsia" w:eastAsiaTheme="minorHAnsi"/>
                <w:szCs w:val="21"/>
              </w:rPr>
            </w:pPr>
          </w:p>
        </w:tc>
      </w:tr>
      <w:tr w14:paraId="481D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pct"/>
            <w:vMerge w:val="continue"/>
          </w:tcPr>
          <w:p w14:paraId="4E0C4105">
            <w:pPr>
              <w:rPr>
                <w:rFonts w:hint="eastAsia" w:eastAsiaTheme="minorHAnsi"/>
                <w:szCs w:val="21"/>
              </w:rPr>
            </w:pPr>
          </w:p>
        </w:tc>
        <w:tc>
          <w:tcPr>
            <w:tcW w:w="0" w:type="auto"/>
          </w:tcPr>
          <w:p w14:paraId="3E6C2BB4">
            <w:pPr>
              <w:rPr>
                <w:rFonts w:hint="eastAsia" w:eastAsiaTheme="minorHAnsi"/>
                <w:szCs w:val="21"/>
              </w:rPr>
            </w:pPr>
            <w:r>
              <w:rPr>
                <w:rFonts w:hint="eastAsia" w:eastAsiaTheme="minorHAnsi"/>
                <w:szCs w:val="21"/>
              </w:rPr>
              <w:t>教师手机端：</w:t>
            </w:r>
          </w:p>
          <w:p w14:paraId="4FC1EA14">
            <w:pPr>
              <w:pStyle w:val="14"/>
              <w:widowControl/>
              <w:numPr>
                <w:ilvl w:val="0"/>
                <w:numId w:val="8"/>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为保障信息安全，不允许要求教师下载APP方式手机阅卷，通过手机浏览器登录访问，软件不得获取手机通讯录，相机等涉及隐私权限。</w:t>
            </w:r>
          </w:p>
          <w:p w14:paraId="4B66A7DA">
            <w:pPr>
              <w:pStyle w:val="14"/>
              <w:widowControl/>
              <w:numPr>
                <w:ilvl w:val="0"/>
                <w:numId w:val="8"/>
              </w:numPr>
              <w:spacing w:beforeAutospacing="0" w:afterAutospacing="0" w:line="300" w:lineRule="auto"/>
              <w:ind w:left="314" w:hanging="284"/>
              <w:jc w:val="both"/>
              <w:rPr>
                <w:rFonts w:hint="eastAsia" w:asciiTheme="minorHAnsi" w:hAnsiTheme="minorHAnsi" w:eastAsiaTheme="minorHAnsi" w:cstheme="minorEastAsia"/>
                <w:bCs/>
                <w:color w:val="auto"/>
                <w:kern w:val="2"/>
                <w:sz w:val="21"/>
                <w:szCs w:val="21"/>
              </w:rPr>
            </w:pPr>
            <w:r>
              <w:rPr>
                <w:rFonts w:hint="eastAsia" w:asciiTheme="minorHAnsi" w:hAnsiTheme="minorHAnsi" w:eastAsiaTheme="minorHAnsi" w:cstheme="minorEastAsia"/>
                <w:bCs/>
                <w:color w:val="auto"/>
                <w:kern w:val="2"/>
                <w:sz w:val="21"/>
                <w:szCs w:val="21"/>
              </w:rPr>
              <w:t>阅卷评分：支持对答卷内容批注功能，如：“乄”“√”“×”“画圈”“划线”及自定义文字等标记。 </w:t>
            </w:r>
          </w:p>
          <w:p w14:paraId="4727420B">
            <w:pPr>
              <w:rPr>
                <w:rFonts w:hint="eastAsia" w:eastAsiaTheme="minorHAnsi" w:cstheme="minorEastAsia"/>
                <w:bCs/>
                <w:szCs w:val="21"/>
              </w:rPr>
            </w:pPr>
          </w:p>
        </w:tc>
      </w:tr>
      <w:tr w14:paraId="564F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pct"/>
            <w:vMerge w:val="continue"/>
          </w:tcPr>
          <w:p w14:paraId="39414BAD">
            <w:pPr>
              <w:rPr>
                <w:rFonts w:hint="eastAsia" w:eastAsiaTheme="minorHAnsi"/>
                <w:szCs w:val="21"/>
              </w:rPr>
            </w:pPr>
          </w:p>
        </w:tc>
        <w:tc>
          <w:tcPr>
            <w:tcW w:w="0" w:type="auto"/>
          </w:tcPr>
          <w:p w14:paraId="5BB7CB82">
            <w:pPr>
              <w:rPr>
                <w:rFonts w:hint="eastAsia" w:eastAsiaTheme="minorHAnsi" w:cstheme="minorEastAsia"/>
                <w:bCs/>
                <w:szCs w:val="21"/>
              </w:rPr>
            </w:pPr>
            <w:r>
              <w:rPr>
                <w:rFonts w:hint="eastAsia" w:eastAsiaTheme="minorHAnsi" w:cstheme="minorEastAsia"/>
                <w:bCs/>
                <w:szCs w:val="21"/>
              </w:rPr>
              <w:t>学生成绩查询：</w:t>
            </w:r>
          </w:p>
          <w:p w14:paraId="2DA8D7BC">
            <w:pPr>
              <w:pStyle w:val="32"/>
              <w:numPr>
                <w:ilvl w:val="0"/>
                <w:numId w:val="9"/>
              </w:numPr>
              <w:ind w:left="314" w:hanging="284"/>
              <w:rPr>
                <w:rFonts w:hint="eastAsia" w:eastAsiaTheme="minorHAnsi" w:cstheme="minorEastAsia"/>
                <w:bCs/>
                <w:szCs w:val="21"/>
              </w:rPr>
            </w:pPr>
            <w:r>
              <w:rPr>
                <w:rFonts w:hint="eastAsia" w:eastAsiaTheme="minorHAnsi" w:cstheme="minorEastAsia"/>
                <w:bCs/>
                <w:szCs w:val="21"/>
              </w:rPr>
              <w:t>学生通过网页访问系统，不允许要求学生下载APP方式查询成绩。学生通过选择学校，学生姓名，学号校验登录系统。</w:t>
            </w:r>
          </w:p>
          <w:p w14:paraId="1900FF52">
            <w:pPr>
              <w:pStyle w:val="32"/>
              <w:numPr>
                <w:ilvl w:val="0"/>
                <w:numId w:val="9"/>
              </w:numPr>
              <w:ind w:left="314" w:hanging="284"/>
              <w:rPr>
                <w:rFonts w:hint="eastAsia" w:eastAsiaTheme="minorHAnsi" w:cstheme="minorEastAsia"/>
                <w:bCs/>
                <w:szCs w:val="21"/>
              </w:rPr>
            </w:pPr>
            <w:r>
              <w:rPr>
                <w:rFonts w:hint="eastAsia" w:eastAsiaTheme="minorHAnsi" w:cstheme="minorEastAsia"/>
                <w:bCs/>
                <w:szCs w:val="21"/>
              </w:rPr>
              <w:t>学生可查询参加所有考试成绩以及已批阅整份图像。</w:t>
            </w:r>
          </w:p>
        </w:tc>
      </w:tr>
    </w:tbl>
    <w:p w14:paraId="753E6751">
      <w:pPr>
        <w:rPr>
          <w:rFonts w:hint="eastAsia" w:eastAsiaTheme="minorHAnsi"/>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orHAns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orEastAsia">
    <w:altName w:val="宋体"/>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72439"/>
    <w:multiLevelType w:val="multilevel"/>
    <w:tmpl w:val="C4772439"/>
    <w:lvl w:ilvl="0" w:tentative="0">
      <w:start w:val="1"/>
      <w:numFmt w:val="decimal"/>
      <w:lvlText w:val="%1."/>
      <w:lvlJc w:val="left"/>
      <w:pPr>
        <w:ind w:left="494"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02839D2"/>
    <w:multiLevelType w:val="multilevel"/>
    <w:tmpl w:val="002839D2"/>
    <w:lvl w:ilvl="0" w:tentative="0">
      <w:start w:val="1"/>
      <w:numFmt w:val="decimal"/>
      <w:lvlText w:val="%1."/>
      <w:lvlJc w:val="left"/>
      <w:pPr>
        <w:ind w:left="628" w:hanging="360"/>
      </w:pPr>
      <w:rPr>
        <w:rFonts w:hint="default"/>
      </w:rPr>
    </w:lvl>
    <w:lvl w:ilvl="1" w:tentative="0">
      <w:start w:val="1"/>
      <w:numFmt w:val="lowerLetter"/>
      <w:lvlText w:val="%2)"/>
      <w:lvlJc w:val="left"/>
      <w:pPr>
        <w:ind w:left="1014" w:hanging="440"/>
      </w:pPr>
    </w:lvl>
    <w:lvl w:ilvl="2" w:tentative="0">
      <w:start w:val="1"/>
      <w:numFmt w:val="lowerRoman"/>
      <w:lvlText w:val="%3."/>
      <w:lvlJc w:val="right"/>
      <w:pPr>
        <w:ind w:left="1454" w:hanging="440"/>
      </w:pPr>
    </w:lvl>
    <w:lvl w:ilvl="3" w:tentative="0">
      <w:start w:val="1"/>
      <w:numFmt w:val="decimal"/>
      <w:lvlText w:val="%4."/>
      <w:lvlJc w:val="left"/>
      <w:pPr>
        <w:ind w:left="1894" w:hanging="440"/>
      </w:pPr>
    </w:lvl>
    <w:lvl w:ilvl="4" w:tentative="0">
      <w:start w:val="1"/>
      <w:numFmt w:val="lowerLetter"/>
      <w:lvlText w:val="%5)"/>
      <w:lvlJc w:val="left"/>
      <w:pPr>
        <w:ind w:left="2334" w:hanging="440"/>
      </w:pPr>
    </w:lvl>
    <w:lvl w:ilvl="5" w:tentative="0">
      <w:start w:val="1"/>
      <w:numFmt w:val="lowerRoman"/>
      <w:lvlText w:val="%6."/>
      <w:lvlJc w:val="right"/>
      <w:pPr>
        <w:ind w:left="2774" w:hanging="440"/>
      </w:pPr>
    </w:lvl>
    <w:lvl w:ilvl="6" w:tentative="0">
      <w:start w:val="1"/>
      <w:numFmt w:val="decimal"/>
      <w:lvlText w:val="%7."/>
      <w:lvlJc w:val="left"/>
      <w:pPr>
        <w:ind w:left="3214" w:hanging="440"/>
      </w:pPr>
    </w:lvl>
    <w:lvl w:ilvl="7" w:tentative="0">
      <w:start w:val="1"/>
      <w:numFmt w:val="lowerLetter"/>
      <w:lvlText w:val="%8)"/>
      <w:lvlJc w:val="left"/>
      <w:pPr>
        <w:ind w:left="3654" w:hanging="440"/>
      </w:pPr>
    </w:lvl>
    <w:lvl w:ilvl="8" w:tentative="0">
      <w:start w:val="1"/>
      <w:numFmt w:val="lowerRoman"/>
      <w:lvlText w:val="%9."/>
      <w:lvlJc w:val="right"/>
      <w:pPr>
        <w:ind w:left="4094" w:hanging="440"/>
      </w:pPr>
    </w:lvl>
  </w:abstractNum>
  <w:abstractNum w:abstractNumId="2">
    <w:nsid w:val="1C1340E2"/>
    <w:multiLevelType w:val="multilevel"/>
    <w:tmpl w:val="1C1340E2"/>
    <w:lvl w:ilvl="0" w:tentative="0">
      <w:start w:val="1"/>
      <w:numFmt w:val="decimal"/>
      <w:lvlText w:val="%1."/>
      <w:lvlJc w:val="left"/>
      <w:pPr>
        <w:ind w:left="525" w:hanging="360"/>
      </w:pPr>
      <w:rPr>
        <w:rFonts w:hint="default"/>
      </w:rPr>
    </w:lvl>
    <w:lvl w:ilvl="1" w:tentative="0">
      <w:start w:val="1"/>
      <w:numFmt w:val="lowerLetter"/>
      <w:lvlText w:val="%2)"/>
      <w:lvlJc w:val="left"/>
      <w:pPr>
        <w:ind w:left="911" w:hanging="440"/>
      </w:pPr>
    </w:lvl>
    <w:lvl w:ilvl="2" w:tentative="0">
      <w:start w:val="1"/>
      <w:numFmt w:val="lowerRoman"/>
      <w:lvlText w:val="%3."/>
      <w:lvlJc w:val="right"/>
      <w:pPr>
        <w:ind w:left="1351" w:hanging="440"/>
      </w:pPr>
    </w:lvl>
    <w:lvl w:ilvl="3" w:tentative="0">
      <w:start w:val="1"/>
      <w:numFmt w:val="decimal"/>
      <w:lvlText w:val="%4."/>
      <w:lvlJc w:val="left"/>
      <w:pPr>
        <w:ind w:left="1791" w:hanging="440"/>
      </w:pPr>
    </w:lvl>
    <w:lvl w:ilvl="4" w:tentative="0">
      <w:start w:val="1"/>
      <w:numFmt w:val="lowerLetter"/>
      <w:lvlText w:val="%5)"/>
      <w:lvlJc w:val="left"/>
      <w:pPr>
        <w:ind w:left="2231" w:hanging="440"/>
      </w:pPr>
    </w:lvl>
    <w:lvl w:ilvl="5" w:tentative="0">
      <w:start w:val="1"/>
      <w:numFmt w:val="lowerRoman"/>
      <w:lvlText w:val="%6."/>
      <w:lvlJc w:val="right"/>
      <w:pPr>
        <w:ind w:left="2671" w:hanging="440"/>
      </w:pPr>
    </w:lvl>
    <w:lvl w:ilvl="6" w:tentative="0">
      <w:start w:val="1"/>
      <w:numFmt w:val="decimal"/>
      <w:lvlText w:val="%7."/>
      <w:lvlJc w:val="left"/>
      <w:pPr>
        <w:ind w:left="3111" w:hanging="440"/>
      </w:pPr>
    </w:lvl>
    <w:lvl w:ilvl="7" w:tentative="0">
      <w:start w:val="1"/>
      <w:numFmt w:val="lowerLetter"/>
      <w:lvlText w:val="%8)"/>
      <w:lvlJc w:val="left"/>
      <w:pPr>
        <w:ind w:left="3551" w:hanging="440"/>
      </w:pPr>
    </w:lvl>
    <w:lvl w:ilvl="8" w:tentative="0">
      <w:start w:val="1"/>
      <w:numFmt w:val="lowerRoman"/>
      <w:lvlText w:val="%9."/>
      <w:lvlJc w:val="right"/>
      <w:pPr>
        <w:ind w:left="3991" w:hanging="440"/>
      </w:pPr>
    </w:lvl>
  </w:abstractNum>
  <w:abstractNum w:abstractNumId="3">
    <w:nsid w:val="24B62128"/>
    <w:multiLevelType w:val="multilevel"/>
    <w:tmpl w:val="24B62128"/>
    <w:lvl w:ilvl="0" w:tentative="0">
      <w:start w:val="1"/>
      <w:numFmt w:val="decimal"/>
      <w:lvlText w:val="%1."/>
      <w:lvlJc w:val="left"/>
      <w:pPr>
        <w:ind w:left="494"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D7C612B"/>
    <w:multiLevelType w:val="multilevel"/>
    <w:tmpl w:val="4D7C612B"/>
    <w:lvl w:ilvl="0" w:tentative="0">
      <w:start w:val="1"/>
      <w:numFmt w:val="decimal"/>
      <w:lvlText w:val="%1."/>
      <w:lvlJc w:val="left"/>
      <w:pPr>
        <w:ind w:left="494"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0F34374"/>
    <w:multiLevelType w:val="multilevel"/>
    <w:tmpl w:val="50F34374"/>
    <w:lvl w:ilvl="0" w:tentative="0">
      <w:start w:val="1"/>
      <w:numFmt w:val="decimal"/>
      <w:lvlText w:val="%1."/>
      <w:lvlJc w:val="left"/>
      <w:pPr>
        <w:ind w:left="574" w:hanging="440"/>
      </w:pPr>
    </w:lvl>
    <w:lvl w:ilvl="1" w:tentative="0">
      <w:start w:val="1"/>
      <w:numFmt w:val="lowerLetter"/>
      <w:lvlText w:val="%2)"/>
      <w:lvlJc w:val="left"/>
      <w:pPr>
        <w:ind w:left="1014" w:hanging="440"/>
      </w:pPr>
    </w:lvl>
    <w:lvl w:ilvl="2" w:tentative="0">
      <w:start w:val="1"/>
      <w:numFmt w:val="lowerRoman"/>
      <w:lvlText w:val="%3."/>
      <w:lvlJc w:val="right"/>
      <w:pPr>
        <w:ind w:left="1454" w:hanging="440"/>
      </w:pPr>
    </w:lvl>
    <w:lvl w:ilvl="3" w:tentative="0">
      <w:start w:val="1"/>
      <w:numFmt w:val="decimal"/>
      <w:lvlText w:val="%4."/>
      <w:lvlJc w:val="left"/>
      <w:pPr>
        <w:ind w:left="1894" w:hanging="440"/>
      </w:pPr>
    </w:lvl>
    <w:lvl w:ilvl="4" w:tentative="0">
      <w:start w:val="1"/>
      <w:numFmt w:val="lowerLetter"/>
      <w:lvlText w:val="%5)"/>
      <w:lvlJc w:val="left"/>
      <w:pPr>
        <w:ind w:left="2334" w:hanging="440"/>
      </w:pPr>
    </w:lvl>
    <w:lvl w:ilvl="5" w:tentative="0">
      <w:start w:val="1"/>
      <w:numFmt w:val="lowerRoman"/>
      <w:lvlText w:val="%6."/>
      <w:lvlJc w:val="right"/>
      <w:pPr>
        <w:ind w:left="2774" w:hanging="440"/>
      </w:pPr>
    </w:lvl>
    <w:lvl w:ilvl="6" w:tentative="0">
      <w:start w:val="1"/>
      <w:numFmt w:val="decimal"/>
      <w:lvlText w:val="%7."/>
      <w:lvlJc w:val="left"/>
      <w:pPr>
        <w:ind w:left="3214" w:hanging="440"/>
      </w:pPr>
    </w:lvl>
    <w:lvl w:ilvl="7" w:tentative="0">
      <w:start w:val="1"/>
      <w:numFmt w:val="lowerLetter"/>
      <w:lvlText w:val="%8)"/>
      <w:lvlJc w:val="left"/>
      <w:pPr>
        <w:ind w:left="3654" w:hanging="440"/>
      </w:pPr>
    </w:lvl>
    <w:lvl w:ilvl="8" w:tentative="0">
      <w:start w:val="1"/>
      <w:numFmt w:val="lowerRoman"/>
      <w:lvlText w:val="%9."/>
      <w:lvlJc w:val="right"/>
      <w:pPr>
        <w:ind w:left="4094" w:hanging="440"/>
      </w:pPr>
    </w:lvl>
  </w:abstractNum>
  <w:abstractNum w:abstractNumId="6">
    <w:nsid w:val="5FDB2BE2"/>
    <w:multiLevelType w:val="multilevel"/>
    <w:tmpl w:val="5FDB2BE2"/>
    <w:lvl w:ilvl="0" w:tentative="0">
      <w:start w:val="1"/>
      <w:numFmt w:val="decimal"/>
      <w:lvlText w:val="%1."/>
      <w:lvlJc w:val="left"/>
      <w:pPr>
        <w:ind w:left="494" w:hanging="360"/>
      </w:pPr>
      <w:rPr>
        <w:rFonts w:hint="default"/>
      </w:rPr>
    </w:lvl>
    <w:lvl w:ilvl="1" w:tentative="0">
      <w:start w:val="1"/>
      <w:numFmt w:val="lowerLetter"/>
      <w:lvlText w:val="%2)"/>
      <w:lvlJc w:val="left"/>
      <w:pPr>
        <w:ind w:left="1014" w:hanging="440"/>
      </w:pPr>
    </w:lvl>
    <w:lvl w:ilvl="2" w:tentative="0">
      <w:start w:val="1"/>
      <w:numFmt w:val="lowerRoman"/>
      <w:lvlText w:val="%3."/>
      <w:lvlJc w:val="right"/>
      <w:pPr>
        <w:ind w:left="1454" w:hanging="440"/>
      </w:pPr>
    </w:lvl>
    <w:lvl w:ilvl="3" w:tentative="0">
      <w:start w:val="1"/>
      <w:numFmt w:val="decimal"/>
      <w:lvlText w:val="%4."/>
      <w:lvlJc w:val="left"/>
      <w:pPr>
        <w:ind w:left="1894" w:hanging="440"/>
      </w:pPr>
    </w:lvl>
    <w:lvl w:ilvl="4" w:tentative="0">
      <w:start w:val="1"/>
      <w:numFmt w:val="lowerLetter"/>
      <w:lvlText w:val="%5)"/>
      <w:lvlJc w:val="left"/>
      <w:pPr>
        <w:ind w:left="2334" w:hanging="440"/>
      </w:pPr>
    </w:lvl>
    <w:lvl w:ilvl="5" w:tentative="0">
      <w:start w:val="1"/>
      <w:numFmt w:val="lowerRoman"/>
      <w:lvlText w:val="%6."/>
      <w:lvlJc w:val="right"/>
      <w:pPr>
        <w:ind w:left="2774" w:hanging="440"/>
      </w:pPr>
    </w:lvl>
    <w:lvl w:ilvl="6" w:tentative="0">
      <w:start w:val="1"/>
      <w:numFmt w:val="decimal"/>
      <w:lvlText w:val="%7."/>
      <w:lvlJc w:val="left"/>
      <w:pPr>
        <w:ind w:left="3214" w:hanging="440"/>
      </w:pPr>
    </w:lvl>
    <w:lvl w:ilvl="7" w:tentative="0">
      <w:start w:val="1"/>
      <w:numFmt w:val="lowerLetter"/>
      <w:lvlText w:val="%8)"/>
      <w:lvlJc w:val="left"/>
      <w:pPr>
        <w:ind w:left="3654" w:hanging="440"/>
      </w:pPr>
    </w:lvl>
    <w:lvl w:ilvl="8" w:tentative="0">
      <w:start w:val="1"/>
      <w:numFmt w:val="lowerRoman"/>
      <w:lvlText w:val="%9."/>
      <w:lvlJc w:val="right"/>
      <w:pPr>
        <w:ind w:left="4094" w:hanging="440"/>
      </w:pPr>
    </w:lvl>
  </w:abstractNum>
  <w:abstractNum w:abstractNumId="7">
    <w:nsid w:val="72993437"/>
    <w:multiLevelType w:val="multilevel"/>
    <w:tmpl w:val="72993437"/>
    <w:lvl w:ilvl="0" w:tentative="0">
      <w:start w:val="1"/>
      <w:numFmt w:val="decimal"/>
      <w:lvlText w:val="%1."/>
      <w:lvlJc w:val="left"/>
      <w:pPr>
        <w:ind w:left="628" w:hanging="360"/>
      </w:pPr>
      <w:rPr>
        <w:rFonts w:hint="default"/>
      </w:rPr>
    </w:lvl>
    <w:lvl w:ilvl="1" w:tentative="0">
      <w:start w:val="1"/>
      <w:numFmt w:val="lowerLetter"/>
      <w:lvlText w:val="%2)"/>
      <w:lvlJc w:val="left"/>
      <w:pPr>
        <w:ind w:left="1014" w:hanging="440"/>
      </w:pPr>
    </w:lvl>
    <w:lvl w:ilvl="2" w:tentative="0">
      <w:start w:val="1"/>
      <w:numFmt w:val="lowerRoman"/>
      <w:lvlText w:val="%3."/>
      <w:lvlJc w:val="right"/>
      <w:pPr>
        <w:ind w:left="1454" w:hanging="440"/>
      </w:pPr>
    </w:lvl>
    <w:lvl w:ilvl="3" w:tentative="0">
      <w:start w:val="1"/>
      <w:numFmt w:val="decimal"/>
      <w:lvlText w:val="%4."/>
      <w:lvlJc w:val="left"/>
      <w:pPr>
        <w:ind w:left="1894" w:hanging="440"/>
      </w:pPr>
    </w:lvl>
    <w:lvl w:ilvl="4" w:tentative="0">
      <w:start w:val="1"/>
      <w:numFmt w:val="lowerLetter"/>
      <w:lvlText w:val="%5)"/>
      <w:lvlJc w:val="left"/>
      <w:pPr>
        <w:ind w:left="2334" w:hanging="440"/>
      </w:pPr>
    </w:lvl>
    <w:lvl w:ilvl="5" w:tentative="0">
      <w:start w:val="1"/>
      <w:numFmt w:val="lowerRoman"/>
      <w:lvlText w:val="%6."/>
      <w:lvlJc w:val="right"/>
      <w:pPr>
        <w:ind w:left="2774" w:hanging="440"/>
      </w:pPr>
    </w:lvl>
    <w:lvl w:ilvl="6" w:tentative="0">
      <w:start w:val="1"/>
      <w:numFmt w:val="decimal"/>
      <w:lvlText w:val="%7."/>
      <w:lvlJc w:val="left"/>
      <w:pPr>
        <w:ind w:left="3214" w:hanging="440"/>
      </w:pPr>
    </w:lvl>
    <w:lvl w:ilvl="7" w:tentative="0">
      <w:start w:val="1"/>
      <w:numFmt w:val="lowerLetter"/>
      <w:lvlText w:val="%8)"/>
      <w:lvlJc w:val="left"/>
      <w:pPr>
        <w:ind w:left="3654" w:hanging="440"/>
      </w:pPr>
    </w:lvl>
    <w:lvl w:ilvl="8" w:tentative="0">
      <w:start w:val="1"/>
      <w:numFmt w:val="lowerRoman"/>
      <w:lvlText w:val="%9."/>
      <w:lvlJc w:val="right"/>
      <w:pPr>
        <w:ind w:left="4094" w:hanging="440"/>
      </w:pPr>
    </w:lvl>
  </w:abstractNum>
  <w:abstractNum w:abstractNumId="8">
    <w:nsid w:val="77501006"/>
    <w:multiLevelType w:val="multilevel"/>
    <w:tmpl w:val="77501006"/>
    <w:lvl w:ilvl="0" w:tentative="0">
      <w:start w:val="1"/>
      <w:numFmt w:val="decimal"/>
      <w:lvlText w:val="%1."/>
      <w:lvlJc w:val="left"/>
      <w:pPr>
        <w:ind w:left="494"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3"/>
  </w:num>
  <w:num w:numId="3">
    <w:abstractNumId w:val="4"/>
  </w:num>
  <w:num w:numId="4">
    <w:abstractNumId w:val="0"/>
  </w:num>
  <w:num w:numId="5">
    <w:abstractNumId w:val="7"/>
  </w:num>
  <w:num w:numId="6">
    <w:abstractNumId w:val="1"/>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91"/>
    <w:rsid w:val="00003584"/>
    <w:rsid w:val="001103F6"/>
    <w:rsid w:val="002240C2"/>
    <w:rsid w:val="00232710"/>
    <w:rsid w:val="00257CDB"/>
    <w:rsid w:val="003301BC"/>
    <w:rsid w:val="00417D6E"/>
    <w:rsid w:val="004C351B"/>
    <w:rsid w:val="0053325F"/>
    <w:rsid w:val="006128A3"/>
    <w:rsid w:val="00662DCD"/>
    <w:rsid w:val="00667B0B"/>
    <w:rsid w:val="006A4F62"/>
    <w:rsid w:val="006B34C3"/>
    <w:rsid w:val="006E1E9B"/>
    <w:rsid w:val="00734B7B"/>
    <w:rsid w:val="007B63A5"/>
    <w:rsid w:val="007C382F"/>
    <w:rsid w:val="007F0EB2"/>
    <w:rsid w:val="00B724D4"/>
    <w:rsid w:val="00B759B1"/>
    <w:rsid w:val="00D7142D"/>
    <w:rsid w:val="00F65D91"/>
    <w:rsid w:val="00F71FBD"/>
    <w:rsid w:val="00FF7682"/>
    <w:rsid w:val="0D70006B"/>
    <w:rsid w:val="3608299A"/>
    <w:rsid w:val="3A7632BF"/>
    <w:rsid w:val="3B343C92"/>
    <w:rsid w:val="52FF0538"/>
    <w:rsid w:val="7E705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napToGrid w:val="0"/>
      <w:spacing w:before="60" w:beforeAutospacing="1" w:after="60" w:afterAutospacing="1" w:line="312" w:lineRule="auto"/>
      <w:jc w:val="left"/>
    </w:pPr>
    <w:rPr>
      <w:rFonts w:ascii="minorHAnsi" w:hAnsi="minorHAnsi" w:eastAsia="minorEastAsia" w:cs="Times New Roman"/>
      <w:color w:val="333333"/>
      <w:kern w:val="0"/>
      <w:sz w:val="22"/>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szCs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99"/>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2"/>
    <w:qFormat/>
    <w:uiPriority w:val="99"/>
    <w:rPr>
      <w:sz w:val="18"/>
      <w:szCs w:val="18"/>
    </w:rPr>
  </w:style>
  <w:style w:type="character" w:customStyle="1" w:styleId="38">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4618</Words>
  <Characters>4643</Characters>
  <Lines>32</Lines>
  <Paragraphs>9</Paragraphs>
  <TotalTime>82</TotalTime>
  <ScaleCrop>false</ScaleCrop>
  <LinksUpToDate>false</LinksUpToDate>
  <CharactersWithSpaces>4647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2025-12-10T02:47:00Z</dcterms:created>
  <dc:creator>Lindge</dc:creator>
  <cp:lastModifiedBy>江彩燕</cp:lastModifiedBy>
  <dcterms:modified xsi:type="dcterms:W3CDTF">2025-12-19T01:12:20Z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eyJoZGlkIjoiNjY3OWI2OTk2OTgxOTQ2NTcwNjVlNTUyNGIyODMzNjciLCJ1c2VySWQiOiIxNzc5ODYwNTU2In0=</vt:lpwstr>
  </property>
  <property fmtid="{D5CDD505-2E9C-101B-9397-08002B2CF9AE}" pid="3" name="KSOProductBuildVer">
    <vt:lpwstr>2052-12.1.0.24034</vt:lpwstr>
  </property>
  <property fmtid="{D5CDD505-2E9C-101B-9397-08002B2CF9AE}" pid="4" name="ICV">
    <vt:lpwstr>2EE3B01C667F4A498BB55DC848267EFB_13</vt:lpwstr>
  </property>
</Properties>
</file>